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EA" w:rsidRPr="00B24C27" w:rsidRDefault="00717075" w:rsidP="00A56710">
      <w:pPr>
        <w:pStyle w:val="Title"/>
        <w:spacing w:after="0"/>
        <w:rPr>
          <w:rFonts w:ascii="Corbel" w:hAnsi="Corbel"/>
          <w:b/>
          <w:color w:val="3E3E67" w:themeColor="accent1" w:themeShade="BF"/>
        </w:rPr>
      </w:pPr>
      <w:r>
        <w:rPr>
          <w:rFonts w:ascii="Corbel" w:hAnsi="Corbel"/>
          <w:b/>
          <w:color w:val="3E3E67" w:themeColor="accent1" w:themeShade="BF"/>
        </w:rPr>
        <w:t>Australian Longitudinal Study on Women’s Health (ALSWH)</w:t>
      </w:r>
    </w:p>
    <w:p w:rsidR="00E27B9E" w:rsidRDefault="00717075" w:rsidP="00B83F9B">
      <w:pPr>
        <w:pStyle w:val="Heading2"/>
        <w:spacing w:before="0" w:line="240" w:lineRule="auto"/>
        <w:jc w:val="right"/>
        <w:rPr>
          <w:rFonts w:ascii="Corbel" w:hAnsi="Corbel"/>
          <w:b w:val="0"/>
          <w:color w:val="3E3E67" w:themeColor="accent1" w:themeShade="BF"/>
          <w:sz w:val="36"/>
          <w:szCs w:val="36"/>
        </w:rPr>
      </w:pPr>
      <w:r>
        <w:rPr>
          <w:rFonts w:ascii="Corbel" w:hAnsi="Corbel"/>
          <w:b w:val="0"/>
          <w:color w:val="3E3E67" w:themeColor="accent1" w:themeShade="BF"/>
          <w:sz w:val="36"/>
          <w:szCs w:val="36"/>
        </w:rPr>
        <w:t>University of Queensland</w:t>
      </w:r>
      <w:r w:rsidR="00E27B9E">
        <w:rPr>
          <w:rFonts w:ascii="Corbel" w:hAnsi="Corbel"/>
          <w:b w:val="0"/>
          <w:color w:val="3E3E67" w:themeColor="accent1" w:themeShade="BF"/>
          <w:sz w:val="36"/>
          <w:szCs w:val="36"/>
        </w:rPr>
        <w:t xml:space="preserve"> and</w:t>
      </w:r>
    </w:p>
    <w:p w:rsidR="00A56710" w:rsidRPr="00B83F9B" w:rsidRDefault="00717075" w:rsidP="00B83F9B">
      <w:pPr>
        <w:pStyle w:val="Heading2"/>
        <w:spacing w:before="0" w:line="240" w:lineRule="auto"/>
        <w:jc w:val="right"/>
        <w:rPr>
          <w:rFonts w:ascii="Corbel" w:hAnsi="Corbel"/>
          <w:b w:val="0"/>
          <w:color w:val="3E3E67" w:themeColor="accent1" w:themeShade="BF"/>
          <w:sz w:val="36"/>
          <w:szCs w:val="36"/>
        </w:rPr>
      </w:pPr>
      <w:r>
        <w:rPr>
          <w:rFonts w:ascii="Corbel" w:hAnsi="Corbel"/>
          <w:b w:val="0"/>
          <w:color w:val="3E3E67" w:themeColor="accent1" w:themeShade="BF"/>
          <w:sz w:val="36"/>
          <w:szCs w:val="36"/>
        </w:rPr>
        <w:t>University of Newcastle</w:t>
      </w:r>
    </w:p>
    <w:p w:rsidR="00F10270" w:rsidRPr="000A7E86" w:rsidRDefault="00F10270" w:rsidP="006E72EA">
      <w:pPr>
        <w:pStyle w:val="Heading3"/>
        <w:rPr>
          <w:rFonts w:ascii="Corbel" w:hAnsi="Corbel"/>
          <w:color w:val="3E3E67" w:themeColor="accent1" w:themeShade="BF"/>
          <w:sz w:val="28"/>
          <w:szCs w:val="28"/>
        </w:rPr>
      </w:pPr>
      <w:r w:rsidRPr="000A7E86">
        <w:rPr>
          <w:rFonts w:ascii="Corbel" w:hAnsi="Corbel"/>
          <w:color w:val="3E3E67" w:themeColor="accent1" w:themeShade="BF"/>
          <w:sz w:val="28"/>
          <w:szCs w:val="28"/>
        </w:rPr>
        <w:t>Background</w:t>
      </w:r>
    </w:p>
    <w:p w:rsidR="00717075" w:rsidRDefault="00B41FF9" w:rsidP="00117D75">
      <w:pPr>
        <w:spacing w:after="0" w:line="240" w:lineRule="auto"/>
        <w:rPr>
          <w:rFonts w:ascii="Calibri" w:hAnsi="Calibri" w:cs="Calibri"/>
          <w:sz w:val="24"/>
          <w:szCs w:val="24"/>
        </w:rPr>
      </w:pPr>
      <w:r w:rsidRPr="00B41FF9">
        <w:rPr>
          <w:rFonts w:ascii="Calibri" w:hAnsi="Calibri" w:cs="Calibri"/>
          <w:sz w:val="24"/>
          <w:szCs w:val="24"/>
        </w:rPr>
        <w:t>The ALSWH is a collaborative study based at the Universities of Newcastle and Queensland which has been collecting information on three birth cohorts of women (1973-1978, 1946-1951, 1921-1926) since 1996. The overarching aim of the ALSHW is to provide a strong, valid evidence-base which can be used by Commonwealth and State Governments for prioritising health policy and planning. The study sample size at the time of the first survey in 1996 was 40,394. The study sample was selected randomly from the Medicare Australia database with intentional over-sampling of women living in rural and remote areas. Women from each cohort are invited to complete survey forms once every three years. ALSWH is funded by the Federal Department of Health and Ageing (DOHA) and managed by staff at the University of Queensland and is planned to continue accruing data until 2016.</w:t>
      </w:r>
    </w:p>
    <w:p w:rsidR="00411922" w:rsidRPr="000A7E86" w:rsidRDefault="00907D05" w:rsidP="00411922">
      <w:pPr>
        <w:pStyle w:val="Heading3"/>
        <w:rPr>
          <w:rFonts w:ascii="Corbel" w:hAnsi="Corbel"/>
          <w:color w:val="3E3E67" w:themeColor="accent1" w:themeShade="BF"/>
          <w:sz w:val="28"/>
          <w:szCs w:val="28"/>
        </w:rPr>
      </w:pPr>
      <w:r w:rsidRPr="00907D05">
        <w:rPr>
          <w:rFonts w:ascii="Corbel" w:hAnsi="Corbel"/>
          <w:color w:val="3E3E67" w:themeColor="accent1" w:themeShade="BF"/>
          <w:sz w:val="28"/>
          <w:szCs w:val="28"/>
        </w:rPr>
        <w:t xml:space="preserve">Information recorded on the </w:t>
      </w:r>
      <w:r w:rsidR="000E6B4D">
        <w:rPr>
          <w:rFonts w:ascii="Corbel" w:hAnsi="Corbel"/>
          <w:color w:val="3E3E67" w:themeColor="accent1" w:themeShade="BF"/>
          <w:sz w:val="28"/>
          <w:szCs w:val="28"/>
        </w:rPr>
        <w:t>study database</w:t>
      </w:r>
      <w:r w:rsidRPr="00907D05">
        <w:rPr>
          <w:rFonts w:ascii="Corbel" w:hAnsi="Corbel"/>
          <w:color w:val="3E3E67" w:themeColor="accent1" w:themeShade="BF"/>
          <w:sz w:val="28"/>
          <w:szCs w:val="28"/>
        </w:rPr>
        <w:t xml:space="preserve"> includes:</w:t>
      </w:r>
    </w:p>
    <w:p w:rsidR="00F110CE" w:rsidRPr="00F110CE" w:rsidRDefault="00F110CE" w:rsidP="00F110CE">
      <w:pPr>
        <w:pStyle w:val="ListParagraph"/>
        <w:numPr>
          <w:ilvl w:val="0"/>
          <w:numId w:val="24"/>
        </w:numPr>
        <w:spacing w:after="0" w:line="240" w:lineRule="auto"/>
        <w:rPr>
          <w:rFonts w:ascii="Calibri" w:hAnsi="Calibri" w:cs="Arial"/>
          <w:sz w:val="24"/>
          <w:szCs w:val="24"/>
        </w:rPr>
      </w:pPr>
      <w:r w:rsidRPr="00F110CE">
        <w:rPr>
          <w:rFonts w:ascii="Calibri" w:hAnsi="Calibri" w:cs="Arial"/>
          <w:sz w:val="24"/>
          <w:szCs w:val="24"/>
        </w:rPr>
        <w:t>GP preference and satisfaction</w:t>
      </w:r>
    </w:p>
    <w:p w:rsidR="00F110CE" w:rsidRPr="00F110CE" w:rsidRDefault="00F110CE" w:rsidP="00F110CE">
      <w:pPr>
        <w:pStyle w:val="ListParagraph"/>
        <w:numPr>
          <w:ilvl w:val="0"/>
          <w:numId w:val="24"/>
        </w:numPr>
        <w:spacing w:after="0" w:line="240" w:lineRule="auto"/>
        <w:rPr>
          <w:rFonts w:ascii="Calibri" w:hAnsi="Calibri" w:cs="Arial"/>
          <w:sz w:val="24"/>
          <w:szCs w:val="24"/>
        </w:rPr>
      </w:pPr>
      <w:r w:rsidRPr="00F110CE">
        <w:rPr>
          <w:rFonts w:ascii="Calibri" w:hAnsi="Calibri" w:cs="Arial"/>
          <w:sz w:val="24"/>
          <w:szCs w:val="24"/>
        </w:rPr>
        <w:t>Access to health care providers, hospital admissions, dates of birth and details of children</w:t>
      </w:r>
    </w:p>
    <w:p w:rsidR="00F110CE" w:rsidRPr="00F110CE" w:rsidRDefault="00F110CE" w:rsidP="00F110CE">
      <w:pPr>
        <w:pStyle w:val="ListParagraph"/>
        <w:numPr>
          <w:ilvl w:val="0"/>
          <w:numId w:val="24"/>
        </w:numPr>
        <w:spacing w:after="0" w:line="240" w:lineRule="auto"/>
        <w:rPr>
          <w:rFonts w:ascii="Calibri" w:hAnsi="Calibri" w:cs="Arial"/>
          <w:sz w:val="24"/>
          <w:szCs w:val="24"/>
        </w:rPr>
      </w:pPr>
      <w:r w:rsidRPr="00F110CE">
        <w:rPr>
          <w:rFonts w:ascii="Calibri" w:hAnsi="Calibri" w:cs="Arial"/>
          <w:sz w:val="24"/>
          <w:szCs w:val="24"/>
        </w:rPr>
        <w:t>Marital status, income, education, employment, housing</w:t>
      </w:r>
    </w:p>
    <w:p w:rsidR="00F110CE" w:rsidRPr="00F110CE" w:rsidRDefault="00F110CE" w:rsidP="00F110CE">
      <w:pPr>
        <w:pStyle w:val="ListParagraph"/>
        <w:numPr>
          <w:ilvl w:val="0"/>
          <w:numId w:val="24"/>
        </w:numPr>
        <w:spacing w:after="0" w:line="240" w:lineRule="auto"/>
        <w:rPr>
          <w:rFonts w:ascii="Calibri" w:hAnsi="Calibri" w:cs="Arial"/>
          <w:sz w:val="24"/>
          <w:szCs w:val="24"/>
        </w:rPr>
      </w:pPr>
      <w:r w:rsidRPr="00F110CE">
        <w:rPr>
          <w:rFonts w:ascii="Calibri" w:hAnsi="Calibri" w:cs="Arial"/>
          <w:sz w:val="24"/>
          <w:szCs w:val="24"/>
        </w:rPr>
        <w:t>Reproductive history</w:t>
      </w:r>
    </w:p>
    <w:p w:rsidR="00F110CE" w:rsidRPr="00F110CE" w:rsidRDefault="00F110CE" w:rsidP="00F110CE">
      <w:pPr>
        <w:pStyle w:val="ListParagraph"/>
        <w:numPr>
          <w:ilvl w:val="0"/>
          <w:numId w:val="24"/>
        </w:numPr>
        <w:spacing w:after="0" w:line="240" w:lineRule="auto"/>
        <w:rPr>
          <w:rFonts w:ascii="Calibri" w:hAnsi="Calibri" w:cs="Arial"/>
          <w:sz w:val="24"/>
          <w:szCs w:val="24"/>
        </w:rPr>
      </w:pPr>
      <w:r w:rsidRPr="00F110CE">
        <w:rPr>
          <w:rFonts w:ascii="Calibri" w:hAnsi="Calibri" w:cs="Arial"/>
          <w:sz w:val="24"/>
          <w:szCs w:val="24"/>
        </w:rPr>
        <w:t>Lifestyle risk factors, physical activity, mental health</w:t>
      </w:r>
    </w:p>
    <w:p w:rsidR="00F110CE" w:rsidRPr="00F110CE" w:rsidRDefault="00F110CE" w:rsidP="00F110CE">
      <w:pPr>
        <w:pStyle w:val="ListParagraph"/>
        <w:numPr>
          <w:ilvl w:val="0"/>
          <w:numId w:val="24"/>
        </w:numPr>
        <w:spacing w:after="0" w:line="240" w:lineRule="auto"/>
        <w:rPr>
          <w:rFonts w:ascii="Calibri" w:hAnsi="Calibri" w:cs="Arial"/>
          <w:sz w:val="24"/>
          <w:szCs w:val="24"/>
        </w:rPr>
      </w:pPr>
      <w:r w:rsidRPr="00F110CE">
        <w:rPr>
          <w:rFonts w:ascii="Calibri" w:hAnsi="Calibri" w:cs="Arial"/>
          <w:sz w:val="24"/>
          <w:szCs w:val="24"/>
        </w:rPr>
        <w:t>Health factors including diabetes, hypertension, heart disease, asthma, cancer</w:t>
      </w:r>
    </w:p>
    <w:p w:rsidR="00F110CE" w:rsidRPr="00F110CE" w:rsidRDefault="00F110CE" w:rsidP="00F110CE">
      <w:pPr>
        <w:pStyle w:val="ListParagraph"/>
        <w:numPr>
          <w:ilvl w:val="0"/>
          <w:numId w:val="24"/>
        </w:numPr>
        <w:spacing w:after="0" w:line="240" w:lineRule="auto"/>
        <w:rPr>
          <w:rFonts w:ascii="Calibri" w:hAnsi="Calibri" w:cs="Arial"/>
          <w:sz w:val="24"/>
          <w:szCs w:val="24"/>
        </w:rPr>
      </w:pPr>
      <w:r w:rsidRPr="00F110CE">
        <w:rPr>
          <w:rFonts w:ascii="Calibri" w:hAnsi="Calibri" w:cs="Arial"/>
          <w:sz w:val="24"/>
          <w:szCs w:val="24"/>
        </w:rPr>
        <w:t>Surgical procedures, medications, social support, approach to life, provide care / need care</w:t>
      </w:r>
    </w:p>
    <w:p w:rsidR="00717075" w:rsidRPr="00F110CE" w:rsidRDefault="00F110CE" w:rsidP="00F110CE">
      <w:pPr>
        <w:pStyle w:val="ListParagraph"/>
        <w:numPr>
          <w:ilvl w:val="0"/>
          <w:numId w:val="24"/>
        </w:numPr>
        <w:spacing w:after="0" w:line="240" w:lineRule="auto"/>
        <w:rPr>
          <w:rFonts w:ascii="Calibri" w:hAnsi="Calibri" w:cs="Arial"/>
          <w:sz w:val="24"/>
          <w:szCs w:val="24"/>
        </w:rPr>
      </w:pPr>
      <w:r w:rsidRPr="00F110CE">
        <w:rPr>
          <w:rFonts w:ascii="Calibri" w:hAnsi="Calibri" w:cs="Arial"/>
          <w:sz w:val="24"/>
          <w:szCs w:val="24"/>
        </w:rPr>
        <w:t>Partner violence, time use, participation status</w:t>
      </w:r>
    </w:p>
    <w:p w:rsidR="00907D05" w:rsidRPr="000A7E86" w:rsidRDefault="00907D05" w:rsidP="00907D05">
      <w:pPr>
        <w:pStyle w:val="Heading3"/>
        <w:rPr>
          <w:rFonts w:ascii="Corbel" w:hAnsi="Corbel"/>
          <w:color w:val="3E3E67" w:themeColor="accent1" w:themeShade="BF"/>
          <w:sz w:val="28"/>
          <w:szCs w:val="28"/>
        </w:rPr>
      </w:pPr>
      <w:r w:rsidRPr="00907D05">
        <w:rPr>
          <w:rFonts w:ascii="Corbel" w:hAnsi="Corbel"/>
          <w:color w:val="3E3E67" w:themeColor="accent1" w:themeShade="BF"/>
          <w:sz w:val="28"/>
          <w:szCs w:val="28"/>
        </w:rPr>
        <w:t>Previous linkage projects conducted through CHeReL include:</w:t>
      </w:r>
    </w:p>
    <w:p w:rsidR="0098614F" w:rsidRPr="0098614F" w:rsidRDefault="0098614F" w:rsidP="0098614F">
      <w:pPr>
        <w:spacing w:after="0" w:line="240" w:lineRule="auto"/>
        <w:rPr>
          <w:rFonts w:ascii="Calibri" w:hAnsi="Calibri" w:cs="Arial"/>
          <w:sz w:val="24"/>
          <w:szCs w:val="24"/>
        </w:rPr>
      </w:pPr>
      <w:r w:rsidRPr="0098614F">
        <w:rPr>
          <w:rFonts w:ascii="Calibri" w:hAnsi="Calibri" w:cs="Arial"/>
          <w:sz w:val="24"/>
          <w:szCs w:val="24"/>
        </w:rPr>
        <w:t xml:space="preserve">Risk factors for emergency and non-emergency caesarean births among women in NSW. </w:t>
      </w:r>
      <w:r>
        <w:rPr>
          <w:rFonts w:ascii="Calibri" w:hAnsi="Calibri" w:cs="Arial"/>
          <w:sz w:val="24"/>
          <w:szCs w:val="24"/>
        </w:rPr>
        <w:t>This study identified</w:t>
      </w:r>
      <w:r w:rsidRPr="0098614F">
        <w:rPr>
          <w:rFonts w:ascii="Calibri" w:hAnsi="Calibri" w:cs="Arial"/>
          <w:sz w:val="24"/>
          <w:szCs w:val="24"/>
        </w:rPr>
        <w:t xml:space="preserve"> factors that put women at risk of having a caesarean birth. Data from the Australian Longitudinal Study on Women’s Health has been linked with the Midwives Data Collection. Researcher: Dr Deborah Loxton, Universi</w:t>
      </w:r>
      <w:r>
        <w:rPr>
          <w:rFonts w:ascii="Calibri" w:hAnsi="Calibri" w:cs="Arial"/>
          <w:sz w:val="24"/>
          <w:szCs w:val="24"/>
        </w:rPr>
        <w:t>ty of Newcastle.</w:t>
      </w:r>
    </w:p>
    <w:p w:rsidR="0098614F" w:rsidRPr="0098614F" w:rsidRDefault="0098614F" w:rsidP="0098614F">
      <w:pPr>
        <w:spacing w:after="0" w:line="240" w:lineRule="auto"/>
        <w:rPr>
          <w:rFonts w:ascii="Calibri" w:hAnsi="Calibri" w:cs="Arial"/>
          <w:sz w:val="24"/>
          <w:szCs w:val="24"/>
        </w:rPr>
      </w:pPr>
    </w:p>
    <w:p w:rsidR="0098614F" w:rsidRDefault="0098614F" w:rsidP="0098614F">
      <w:pPr>
        <w:spacing w:after="0" w:line="240" w:lineRule="auto"/>
        <w:rPr>
          <w:rFonts w:ascii="Calibri" w:hAnsi="Calibri" w:cs="Arial"/>
          <w:sz w:val="24"/>
          <w:szCs w:val="24"/>
        </w:rPr>
      </w:pPr>
      <w:r w:rsidRPr="0098614F">
        <w:rPr>
          <w:rFonts w:ascii="Calibri" w:hAnsi="Calibri" w:cs="Arial"/>
          <w:sz w:val="24"/>
          <w:szCs w:val="24"/>
        </w:rPr>
        <w:t>A life course perspective in the identification of risk factors for adverse birth outcomes. The aims of</w:t>
      </w:r>
      <w:r>
        <w:rPr>
          <w:rFonts w:ascii="Calibri" w:hAnsi="Calibri" w:cs="Arial"/>
          <w:sz w:val="24"/>
          <w:szCs w:val="24"/>
        </w:rPr>
        <w:t xml:space="preserve"> this project we</w:t>
      </w:r>
      <w:r w:rsidRPr="0098614F">
        <w:rPr>
          <w:rFonts w:ascii="Calibri" w:hAnsi="Calibri" w:cs="Arial"/>
          <w:sz w:val="24"/>
          <w:szCs w:val="24"/>
        </w:rPr>
        <w:t>re to determine a clear set of long- and short-term risk factors for adverse birth outcomes (stillbirth, congenital conditions, neonatal death, premature birth and low birth weight) and to specify mediators that might act to buffer the impact of risk factors on adverse birth outcomes. Researcher: Dr Deborah Loxton, University of Newcastle.</w:t>
      </w:r>
    </w:p>
    <w:p w:rsidR="0098614F" w:rsidRDefault="0098614F" w:rsidP="00F110CE">
      <w:pPr>
        <w:spacing w:after="0" w:line="240" w:lineRule="auto"/>
        <w:rPr>
          <w:rFonts w:ascii="Calibri" w:hAnsi="Calibri" w:cs="Arial"/>
          <w:sz w:val="24"/>
          <w:szCs w:val="24"/>
        </w:rPr>
      </w:pPr>
    </w:p>
    <w:p w:rsidR="00F110CE" w:rsidRPr="00F110CE" w:rsidRDefault="00F110CE" w:rsidP="00F110CE">
      <w:pPr>
        <w:spacing w:after="0" w:line="240" w:lineRule="auto"/>
        <w:rPr>
          <w:rFonts w:ascii="Calibri" w:hAnsi="Calibri" w:cs="Arial"/>
          <w:sz w:val="24"/>
          <w:szCs w:val="24"/>
        </w:rPr>
      </w:pPr>
      <w:r w:rsidRPr="00F110CE">
        <w:rPr>
          <w:rFonts w:ascii="Calibri" w:hAnsi="Calibri" w:cs="Arial"/>
          <w:sz w:val="24"/>
          <w:szCs w:val="24"/>
        </w:rPr>
        <w:t xml:space="preserve">Quality of life, physical and emotional health in mid &amp; older survivors of cancer. This study measured the affect being a cancer survivor on physical activity, general and mental health </w:t>
      </w:r>
      <w:r w:rsidRPr="00F110CE">
        <w:rPr>
          <w:rFonts w:ascii="Calibri" w:hAnsi="Calibri" w:cs="Arial"/>
          <w:sz w:val="24"/>
          <w:szCs w:val="24"/>
        </w:rPr>
        <w:lastRenderedPageBreak/>
        <w:t>and quality of life ratings compared with older adults with no history of cancer. Researcher: Dr Efty Stavrou, Cancer Institute NSW.</w:t>
      </w:r>
    </w:p>
    <w:p w:rsidR="00F110CE" w:rsidRPr="00F110CE" w:rsidRDefault="00F110CE" w:rsidP="00F110CE">
      <w:pPr>
        <w:spacing w:after="0" w:line="240" w:lineRule="auto"/>
        <w:rPr>
          <w:rFonts w:ascii="Calibri" w:hAnsi="Calibri" w:cs="Arial"/>
          <w:sz w:val="24"/>
          <w:szCs w:val="24"/>
        </w:rPr>
      </w:pPr>
    </w:p>
    <w:p w:rsidR="00717075" w:rsidRDefault="00F110CE" w:rsidP="00F110CE">
      <w:pPr>
        <w:spacing w:after="0" w:line="240" w:lineRule="auto"/>
        <w:rPr>
          <w:rFonts w:ascii="Calibri" w:hAnsi="Calibri" w:cs="Arial"/>
          <w:sz w:val="24"/>
          <w:szCs w:val="24"/>
        </w:rPr>
      </w:pPr>
      <w:r w:rsidRPr="00F110CE">
        <w:rPr>
          <w:rFonts w:ascii="Calibri" w:hAnsi="Calibri" w:cs="Arial"/>
          <w:sz w:val="24"/>
          <w:szCs w:val="24"/>
        </w:rPr>
        <w:t>Australian Longitudinal Study on Women’s Health Data Linkage Project – linkage of ALSWH records with NSW Admitted Patient Data Collection, NSW Central Cancer Registry and NSW Per</w:t>
      </w:r>
      <w:r w:rsidR="00E27B9E">
        <w:rPr>
          <w:rFonts w:ascii="Calibri" w:hAnsi="Calibri" w:cs="Arial"/>
          <w:sz w:val="24"/>
          <w:szCs w:val="24"/>
        </w:rPr>
        <w:t xml:space="preserve">inatal Data Collection. </w:t>
      </w:r>
      <w:r w:rsidRPr="00F110CE">
        <w:rPr>
          <w:rFonts w:ascii="Calibri" w:hAnsi="Calibri" w:cs="Arial"/>
          <w:sz w:val="24"/>
          <w:szCs w:val="24"/>
        </w:rPr>
        <w:t>Researcher: Dr Deirdre McLaughlin, University of Queensland.</w:t>
      </w:r>
    </w:p>
    <w:p w:rsidR="00CD70E5" w:rsidRPr="000A7E86" w:rsidRDefault="00CD70E5" w:rsidP="00CD70E5">
      <w:pPr>
        <w:pStyle w:val="Heading3"/>
        <w:rPr>
          <w:rFonts w:ascii="Corbel" w:hAnsi="Corbel"/>
          <w:color w:val="3E3E67" w:themeColor="accent1" w:themeShade="BF"/>
          <w:sz w:val="28"/>
          <w:szCs w:val="28"/>
        </w:rPr>
      </w:pPr>
      <w:r w:rsidRPr="00CD70E5">
        <w:rPr>
          <w:rFonts w:ascii="Corbel" w:hAnsi="Corbel"/>
          <w:color w:val="3E3E67" w:themeColor="accent1" w:themeShade="BF"/>
          <w:sz w:val="28"/>
          <w:szCs w:val="28"/>
        </w:rPr>
        <w:t>Availability of data for studies</w:t>
      </w:r>
      <w:r w:rsidRPr="00907D05">
        <w:rPr>
          <w:rFonts w:ascii="Corbel" w:hAnsi="Corbel"/>
          <w:color w:val="3E3E67" w:themeColor="accent1" w:themeShade="BF"/>
          <w:sz w:val="28"/>
          <w:szCs w:val="28"/>
        </w:rPr>
        <w:t>:</w:t>
      </w:r>
    </w:p>
    <w:p w:rsidR="00717075" w:rsidRDefault="0082764C" w:rsidP="00117D75">
      <w:pPr>
        <w:spacing w:after="0" w:line="240" w:lineRule="auto"/>
        <w:rPr>
          <w:rFonts w:ascii="Calibri" w:hAnsi="Calibri" w:cs="Arial"/>
          <w:sz w:val="24"/>
          <w:szCs w:val="24"/>
        </w:rPr>
      </w:pPr>
      <w:r w:rsidRPr="0082764C">
        <w:rPr>
          <w:rFonts w:ascii="Calibri" w:hAnsi="Calibri" w:cs="Arial"/>
          <w:sz w:val="24"/>
          <w:szCs w:val="24"/>
        </w:rPr>
        <w:t>This data is available to researchers for further study subject to approval from the Data Custodian and appropriate ethics committees. For further information and a list of variables available for data linkage projects please contact the Data Custodian, Dr Annette Dobson.</w:t>
      </w:r>
      <w:r>
        <w:rPr>
          <w:rFonts w:ascii="Calibri" w:hAnsi="Calibri" w:cs="Arial"/>
          <w:sz w:val="24"/>
          <w:szCs w:val="24"/>
        </w:rPr>
        <w:t xml:space="preserve"> A list of variables available for data linkage projects can </w:t>
      </w:r>
      <w:r w:rsidR="0098614F">
        <w:rPr>
          <w:rFonts w:ascii="Calibri" w:hAnsi="Calibri" w:cs="Arial"/>
          <w:sz w:val="24"/>
          <w:szCs w:val="24"/>
        </w:rPr>
        <w:t xml:space="preserve">also </w:t>
      </w:r>
      <w:r>
        <w:rPr>
          <w:rFonts w:ascii="Calibri" w:hAnsi="Calibri" w:cs="Arial"/>
          <w:sz w:val="24"/>
          <w:szCs w:val="24"/>
        </w:rPr>
        <w:t xml:space="preserve">be accessed on the CHeReL website at: </w:t>
      </w:r>
      <w:hyperlink r:id="rId9" w:history="1">
        <w:r w:rsidRPr="003E52B8">
          <w:rPr>
            <w:rStyle w:val="Hyperlink"/>
            <w:rFonts w:ascii="Calibri" w:hAnsi="Calibri" w:cs="Arial"/>
            <w:sz w:val="24"/>
            <w:szCs w:val="24"/>
          </w:rPr>
          <w:t>http://www.cherel.org.au/external-datasets</w:t>
        </w:r>
      </w:hyperlink>
    </w:p>
    <w:p w:rsidR="00717075" w:rsidRDefault="00717075" w:rsidP="00117D75">
      <w:pPr>
        <w:spacing w:after="0" w:line="240" w:lineRule="auto"/>
        <w:rPr>
          <w:rFonts w:ascii="Calibri" w:hAnsi="Calibri" w:cs="Arial"/>
          <w:sz w:val="24"/>
          <w:szCs w:val="24"/>
        </w:rPr>
      </w:pPr>
    </w:p>
    <w:p w:rsidR="00F83DDD" w:rsidRPr="000A7E86" w:rsidRDefault="00F83DDD" w:rsidP="008A5DE9">
      <w:pPr>
        <w:pStyle w:val="Heading2"/>
        <w:rPr>
          <w:rFonts w:ascii="Corbel" w:hAnsi="Corbel"/>
          <w:color w:val="3E3E67" w:themeColor="accent1" w:themeShade="BF"/>
          <w:sz w:val="28"/>
          <w:szCs w:val="28"/>
        </w:rPr>
      </w:pPr>
      <w:r w:rsidRPr="000A7E86">
        <w:rPr>
          <w:rFonts w:ascii="Corbel" w:hAnsi="Corbel"/>
          <w:color w:val="3E3E67" w:themeColor="accent1" w:themeShade="BF"/>
          <w:sz w:val="28"/>
          <w:szCs w:val="28"/>
        </w:rPr>
        <w:t>Data custodian</w:t>
      </w:r>
    </w:p>
    <w:p w:rsidR="00E27B9E" w:rsidRPr="00E27B9E" w:rsidRDefault="00E27B9E" w:rsidP="00E27B9E">
      <w:pPr>
        <w:spacing w:after="0" w:line="240" w:lineRule="auto"/>
        <w:rPr>
          <w:rFonts w:ascii="Calibri" w:hAnsi="Calibri" w:cs="Calibri"/>
          <w:sz w:val="24"/>
          <w:szCs w:val="24"/>
        </w:rPr>
      </w:pPr>
      <w:r w:rsidRPr="00E27B9E">
        <w:rPr>
          <w:rFonts w:ascii="Calibri" w:hAnsi="Calibri" w:cs="Calibri"/>
          <w:sz w:val="24"/>
          <w:szCs w:val="24"/>
        </w:rPr>
        <w:t>Professor Annette Dobson</w:t>
      </w:r>
    </w:p>
    <w:p w:rsidR="00E27B9E" w:rsidRPr="00E27B9E" w:rsidRDefault="00E27B9E" w:rsidP="00E27B9E">
      <w:pPr>
        <w:spacing w:after="0" w:line="240" w:lineRule="auto"/>
        <w:rPr>
          <w:rFonts w:ascii="Calibri" w:hAnsi="Calibri" w:cs="Calibri"/>
          <w:sz w:val="24"/>
          <w:szCs w:val="24"/>
        </w:rPr>
      </w:pPr>
      <w:r w:rsidRPr="00E27B9E">
        <w:rPr>
          <w:rFonts w:ascii="Calibri" w:hAnsi="Calibri" w:cs="Calibri"/>
          <w:sz w:val="24"/>
          <w:szCs w:val="24"/>
        </w:rPr>
        <w:t>School of Population Health</w:t>
      </w:r>
    </w:p>
    <w:p w:rsidR="00E27B9E" w:rsidRPr="00E27B9E" w:rsidRDefault="00E27B9E" w:rsidP="00E27B9E">
      <w:pPr>
        <w:spacing w:after="0" w:line="240" w:lineRule="auto"/>
        <w:rPr>
          <w:rFonts w:ascii="Calibri" w:hAnsi="Calibri" w:cs="Calibri"/>
          <w:sz w:val="24"/>
          <w:szCs w:val="24"/>
        </w:rPr>
      </w:pPr>
      <w:r w:rsidRPr="00E27B9E">
        <w:rPr>
          <w:rFonts w:ascii="Calibri" w:hAnsi="Calibri" w:cs="Calibri"/>
          <w:sz w:val="24"/>
          <w:szCs w:val="24"/>
        </w:rPr>
        <w:t>University of Queensland</w:t>
      </w:r>
    </w:p>
    <w:p w:rsidR="00E27B9E" w:rsidRPr="00E27B9E" w:rsidRDefault="00E27B9E" w:rsidP="00E27B9E">
      <w:pPr>
        <w:spacing w:after="0" w:line="240" w:lineRule="auto"/>
        <w:rPr>
          <w:rFonts w:ascii="Calibri" w:hAnsi="Calibri" w:cs="Calibri"/>
          <w:sz w:val="24"/>
          <w:szCs w:val="24"/>
        </w:rPr>
      </w:pPr>
      <w:r w:rsidRPr="00E27B9E">
        <w:rPr>
          <w:rFonts w:ascii="Calibri" w:hAnsi="Calibri" w:cs="Calibri"/>
          <w:sz w:val="24"/>
          <w:szCs w:val="24"/>
        </w:rPr>
        <w:t>Herston Rd HERSTON QLD 4066</w:t>
      </w:r>
    </w:p>
    <w:p w:rsidR="00E27B9E" w:rsidRPr="00E27B9E" w:rsidRDefault="00E27B9E" w:rsidP="00E27B9E">
      <w:pPr>
        <w:spacing w:after="0" w:line="240" w:lineRule="auto"/>
        <w:rPr>
          <w:rFonts w:ascii="Calibri" w:hAnsi="Calibri" w:cs="Calibri"/>
          <w:sz w:val="24"/>
          <w:szCs w:val="24"/>
        </w:rPr>
      </w:pPr>
      <w:r w:rsidRPr="00E27B9E">
        <w:rPr>
          <w:rFonts w:ascii="Calibri" w:hAnsi="Calibri" w:cs="Calibri"/>
          <w:sz w:val="24"/>
          <w:szCs w:val="24"/>
        </w:rPr>
        <w:t>Phone 07 3365 5346</w:t>
      </w:r>
    </w:p>
    <w:p w:rsidR="00E27B9E" w:rsidRPr="00E27B9E" w:rsidRDefault="00E27B9E" w:rsidP="00E27B9E">
      <w:pPr>
        <w:spacing w:after="0" w:line="240" w:lineRule="auto"/>
        <w:rPr>
          <w:rFonts w:ascii="Calibri" w:hAnsi="Calibri" w:cs="Calibri"/>
          <w:sz w:val="24"/>
          <w:szCs w:val="24"/>
        </w:rPr>
      </w:pPr>
      <w:r w:rsidRPr="00E27B9E">
        <w:rPr>
          <w:rFonts w:ascii="Calibri" w:hAnsi="Calibri" w:cs="Calibri"/>
          <w:sz w:val="24"/>
          <w:szCs w:val="24"/>
        </w:rPr>
        <w:t>Email a.dobson@sph.uq.edu.au</w:t>
      </w:r>
    </w:p>
    <w:p w:rsidR="00411922" w:rsidRPr="00907D05" w:rsidRDefault="00411922" w:rsidP="004C2CAE">
      <w:pPr>
        <w:spacing w:after="0" w:line="240" w:lineRule="auto"/>
        <w:rPr>
          <w:rFonts w:ascii="Calibri" w:hAnsi="Calibri" w:cs="Calibri"/>
          <w:sz w:val="24"/>
          <w:szCs w:val="24"/>
        </w:rPr>
      </w:pPr>
    </w:p>
    <w:sectPr w:rsidR="00411922" w:rsidRPr="00907D05" w:rsidSect="00567CB8">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14F" w:rsidRDefault="0098614F" w:rsidP="00D65965">
      <w:r>
        <w:separator/>
      </w:r>
    </w:p>
  </w:endnote>
  <w:endnote w:type="continuationSeparator" w:id="0">
    <w:p w:rsidR="0098614F" w:rsidRDefault="0098614F" w:rsidP="00D659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FZYaoTi">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53548A" w:themeColor="accent1"/>
      </w:tblBorders>
      <w:tblCellMar>
        <w:top w:w="58" w:type="dxa"/>
        <w:left w:w="115" w:type="dxa"/>
        <w:bottom w:w="58" w:type="dxa"/>
        <w:right w:w="115" w:type="dxa"/>
      </w:tblCellMar>
      <w:tblLook w:val="04A0"/>
    </w:tblPr>
    <w:tblGrid>
      <w:gridCol w:w="400"/>
      <w:gridCol w:w="8856"/>
    </w:tblGrid>
    <w:tr w:rsidR="0098614F" w:rsidTr="00F00049">
      <w:tc>
        <w:tcPr>
          <w:tcW w:w="216" w:type="pct"/>
        </w:tcPr>
        <w:p w:rsidR="0098614F" w:rsidRPr="00646513" w:rsidRDefault="00377A65" w:rsidP="00F00049">
          <w:pPr>
            <w:pStyle w:val="Footer"/>
            <w:rPr>
              <w:rFonts w:ascii="Corbel" w:hAnsi="Corbel"/>
              <w:color w:val="53548A" w:themeColor="accent1"/>
            </w:rPr>
          </w:pPr>
          <w:r w:rsidRPr="00377A65">
            <w:rPr>
              <w:rFonts w:ascii="Corbel" w:hAnsi="Corbel"/>
            </w:rPr>
            <w:fldChar w:fldCharType="begin"/>
          </w:r>
          <w:r w:rsidR="0098614F" w:rsidRPr="00646513">
            <w:rPr>
              <w:rFonts w:ascii="Corbel" w:hAnsi="Corbel"/>
            </w:rPr>
            <w:instrText xml:space="preserve"> PAGE   \* MERGEFORMAT </w:instrText>
          </w:r>
          <w:r w:rsidRPr="00377A65">
            <w:rPr>
              <w:rFonts w:ascii="Corbel" w:hAnsi="Corbel"/>
            </w:rPr>
            <w:fldChar w:fldCharType="separate"/>
          </w:r>
          <w:r w:rsidR="006040FC" w:rsidRPr="006040FC">
            <w:rPr>
              <w:rFonts w:ascii="Corbel" w:hAnsi="Corbel"/>
              <w:noProof/>
              <w:color w:val="53548A" w:themeColor="accent1"/>
            </w:rPr>
            <w:t>1</w:t>
          </w:r>
          <w:r w:rsidRPr="00646513">
            <w:rPr>
              <w:rFonts w:ascii="Corbel" w:hAnsi="Corbel"/>
              <w:noProof/>
              <w:color w:val="53548A" w:themeColor="accent1"/>
            </w:rPr>
            <w:fldChar w:fldCharType="end"/>
          </w:r>
        </w:p>
      </w:tc>
      <w:tc>
        <w:tcPr>
          <w:tcW w:w="4784" w:type="pct"/>
        </w:tcPr>
        <w:p w:rsidR="0098614F" w:rsidRPr="00646513" w:rsidRDefault="0098614F" w:rsidP="00717075">
          <w:pPr>
            <w:pStyle w:val="Footer"/>
            <w:rPr>
              <w:rFonts w:ascii="Corbel" w:hAnsi="Corbel"/>
              <w:color w:val="53548A" w:themeColor="accent1"/>
            </w:rPr>
          </w:pPr>
          <w:r>
            <w:rPr>
              <w:rFonts w:ascii="Corbel" w:hAnsi="Corbel"/>
              <w:color w:val="53548A" w:themeColor="accent1"/>
            </w:rPr>
            <w:t>Australian Longitudinal Study on Women’s Health (ALSWH)</w:t>
          </w:r>
          <w:r w:rsidR="006040FC">
            <w:rPr>
              <w:rFonts w:ascii="Corbel" w:hAnsi="Corbel"/>
              <w:color w:val="53548A" w:themeColor="accent1"/>
            </w:rPr>
            <w:t xml:space="preserve">                                              March 2012</w:t>
          </w:r>
        </w:p>
      </w:tc>
    </w:tr>
  </w:tbl>
  <w:p w:rsidR="0098614F" w:rsidRDefault="00986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14F" w:rsidRDefault="0098614F" w:rsidP="00D65965">
      <w:r>
        <w:separator/>
      </w:r>
    </w:p>
  </w:footnote>
  <w:footnote w:type="continuationSeparator" w:id="0">
    <w:p w:rsidR="0098614F" w:rsidRDefault="0098614F" w:rsidP="00D65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08CF"/>
    <w:multiLevelType w:val="multilevel"/>
    <w:tmpl w:val="543E2A3C"/>
    <w:lvl w:ilvl="0">
      <w:start w:val="1"/>
      <w:numFmt w:val="bullet"/>
      <w:lvlText w:val=""/>
      <w:lvlJc w:val="left"/>
      <w:pPr>
        <w:tabs>
          <w:tab w:val="num" w:pos="720"/>
        </w:tabs>
        <w:ind w:left="720" w:hanging="360"/>
      </w:pPr>
      <w:rPr>
        <w:rFonts w:ascii="Symbol" w:hAnsi="Symbol" w:hint="default"/>
        <w:color w:val="3E3E67" w:themeColor="accent1" w:themeShade="BF"/>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07EC2"/>
    <w:multiLevelType w:val="hybridMultilevel"/>
    <w:tmpl w:val="5A363DDE"/>
    <w:lvl w:ilvl="0" w:tplc="03E26612">
      <w:start w:val="1"/>
      <w:numFmt w:val="bullet"/>
      <w:lvlText w:val=""/>
      <w:lvlJc w:val="left"/>
      <w:pPr>
        <w:tabs>
          <w:tab w:val="num" w:pos="1080"/>
        </w:tabs>
        <w:ind w:left="890" w:hanging="170"/>
      </w:pPr>
      <w:rPr>
        <w:rFonts w:ascii="Symbol" w:hAnsi="Symbol" w:hint="default"/>
        <w:color w:val="3E3E67" w:themeColor="accent1" w:themeShade="BF"/>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6D46501"/>
    <w:multiLevelType w:val="hybridMultilevel"/>
    <w:tmpl w:val="370C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010B88"/>
    <w:multiLevelType w:val="hybridMultilevel"/>
    <w:tmpl w:val="14821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D2D51C5"/>
    <w:multiLevelType w:val="hybridMultilevel"/>
    <w:tmpl w:val="8BDAC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92529E"/>
    <w:multiLevelType w:val="hybridMultilevel"/>
    <w:tmpl w:val="7A8E22F6"/>
    <w:lvl w:ilvl="0" w:tplc="6580753A">
      <w:start w:val="1"/>
      <w:numFmt w:val="bullet"/>
      <w:lvlText w:val=""/>
      <w:lvlJc w:val="left"/>
      <w:pPr>
        <w:tabs>
          <w:tab w:val="num" w:pos="1080"/>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9A210B2"/>
    <w:multiLevelType w:val="hybridMultilevel"/>
    <w:tmpl w:val="4AB8F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435BDD"/>
    <w:multiLevelType w:val="multilevel"/>
    <w:tmpl w:val="FAAEA41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E0AD4"/>
    <w:multiLevelType w:val="hybridMultilevel"/>
    <w:tmpl w:val="E65CE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51F57A6B"/>
    <w:multiLevelType w:val="hybridMultilevel"/>
    <w:tmpl w:val="542CB1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578015A4"/>
    <w:multiLevelType w:val="hybridMultilevel"/>
    <w:tmpl w:val="EE804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8004C99"/>
    <w:multiLevelType w:val="hybridMultilevel"/>
    <w:tmpl w:val="AC92E112"/>
    <w:lvl w:ilvl="0" w:tplc="CC9C2084">
      <w:start w:val="8"/>
      <w:numFmt w:val="bullet"/>
      <w:lvlText w:val="–"/>
      <w:lvlJc w:val="left"/>
      <w:pPr>
        <w:tabs>
          <w:tab w:val="num" w:pos="720"/>
        </w:tabs>
        <w:ind w:left="720" w:hanging="360"/>
      </w:pPr>
      <w:rPr>
        <w:rFonts w:ascii="Helvetica-Bold" w:eastAsia="Bookman Old Style" w:hAnsi="Helvetica-Bold" w:cs="Helvetica-Bold"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CD2223E"/>
    <w:multiLevelType w:val="hybridMultilevel"/>
    <w:tmpl w:val="ABEE6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FB850F8"/>
    <w:multiLevelType w:val="hybridMultilevel"/>
    <w:tmpl w:val="E9F2A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D3796F"/>
    <w:multiLevelType w:val="hybridMultilevel"/>
    <w:tmpl w:val="F44E1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05E4095"/>
    <w:multiLevelType w:val="hybridMultilevel"/>
    <w:tmpl w:val="B3123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0F034F5"/>
    <w:multiLevelType w:val="hybridMultilevel"/>
    <w:tmpl w:val="1E62D7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6308081F"/>
    <w:multiLevelType w:val="hybridMultilevel"/>
    <w:tmpl w:val="85FC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4380F59"/>
    <w:multiLevelType w:val="hybridMultilevel"/>
    <w:tmpl w:val="16506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A174EA0"/>
    <w:multiLevelType w:val="hybridMultilevel"/>
    <w:tmpl w:val="17AA4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A226DD4"/>
    <w:multiLevelType w:val="hybridMultilevel"/>
    <w:tmpl w:val="6DC47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6F67B7A"/>
    <w:multiLevelType w:val="hybridMultilevel"/>
    <w:tmpl w:val="9442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CD55CD5"/>
    <w:multiLevelType w:val="hybridMultilevel"/>
    <w:tmpl w:val="253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3"/>
  </w:num>
  <w:num w:numId="4">
    <w:abstractNumId w:val="8"/>
  </w:num>
  <w:num w:numId="5">
    <w:abstractNumId w:val="18"/>
  </w:num>
  <w:num w:numId="6">
    <w:abstractNumId w:val="12"/>
  </w:num>
  <w:num w:numId="7">
    <w:abstractNumId w:val="16"/>
  </w:num>
  <w:num w:numId="8">
    <w:abstractNumId w:val="14"/>
  </w:num>
  <w:num w:numId="9">
    <w:abstractNumId w:val="10"/>
  </w:num>
  <w:num w:numId="10">
    <w:abstractNumId w:val="2"/>
  </w:num>
  <w:num w:numId="11">
    <w:abstractNumId w:val="3"/>
  </w:num>
  <w:num w:numId="12">
    <w:abstractNumId w:val="9"/>
  </w:num>
  <w:num w:numId="13">
    <w:abstractNumId w:val="6"/>
  </w:num>
  <w:num w:numId="14">
    <w:abstractNumId w:val="21"/>
  </w:num>
  <w:num w:numId="15">
    <w:abstractNumId w:val="15"/>
  </w:num>
  <w:num w:numId="16">
    <w:abstractNumId w:val="22"/>
  </w:num>
  <w:num w:numId="17">
    <w:abstractNumId w:val="13"/>
  </w:num>
  <w:num w:numId="18">
    <w:abstractNumId w:val="4"/>
  </w:num>
  <w:num w:numId="19">
    <w:abstractNumId w:val="5"/>
  </w:num>
  <w:num w:numId="20">
    <w:abstractNumId w:val="7"/>
  </w:num>
  <w:num w:numId="21">
    <w:abstractNumId w:val="0"/>
  </w:num>
  <w:num w:numId="22">
    <w:abstractNumId w:val="1"/>
  </w:num>
  <w:num w:numId="23">
    <w:abstractNumId w:val="1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oNotShadeFormData/>
  <w:characterSpacingControl w:val="doNotCompress"/>
  <w:hdrShapeDefaults>
    <o:shapedefaults v:ext="edit" spidmax="73729"/>
  </w:hdrShapeDefaults>
  <w:footnotePr>
    <w:footnote w:id="-1"/>
    <w:footnote w:id="0"/>
  </w:footnotePr>
  <w:endnotePr>
    <w:endnote w:id="-1"/>
    <w:endnote w:id="0"/>
  </w:endnotePr>
  <w:compat>
    <w:useFELayout/>
  </w:compat>
  <w:rsids>
    <w:rsidRoot w:val="00E05F4A"/>
    <w:rsid w:val="00011A44"/>
    <w:rsid w:val="00013E1A"/>
    <w:rsid w:val="0001624A"/>
    <w:rsid w:val="00022639"/>
    <w:rsid w:val="0003089C"/>
    <w:rsid w:val="0004138F"/>
    <w:rsid w:val="00042765"/>
    <w:rsid w:val="00045760"/>
    <w:rsid w:val="0005420C"/>
    <w:rsid w:val="000546C1"/>
    <w:rsid w:val="00062DFD"/>
    <w:rsid w:val="000842B6"/>
    <w:rsid w:val="00087A52"/>
    <w:rsid w:val="000968B5"/>
    <w:rsid w:val="000A055E"/>
    <w:rsid w:val="000A7E86"/>
    <w:rsid w:val="000E54E1"/>
    <w:rsid w:val="000E6AEF"/>
    <w:rsid w:val="000E6B4D"/>
    <w:rsid w:val="000F3455"/>
    <w:rsid w:val="000F5D4F"/>
    <w:rsid w:val="00117D75"/>
    <w:rsid w:val="00124B9F"/>
    <w:rsid w:val="0013216B"/>
    <w:rsid w:val="00144E32"/>
    <w:rsid w:val="00161927"/>
    <w:rsid w:val="0016315E"/>
    <w:rsid w:val="001815F0"/>
    <w:rsid w:val="00183155"/>
    <w:rsid w:val="00194DD7"/>
    <w:rsid w:val="001A14C1"/>
    <w:rsid w:val="001A1625"/>
    <w:rsid w:val="001B0E02"/>
    <w:rsid w:val="001B2D80"/>
    <w:rsid w:val="001B4E2B"/>
    <w:rsid w:val="001D3415"/>
    <w:rsid w:val="001E72E6"/>
    <w:rsid w:val="0020235D"/>
    <w:rsid w:val="00206040"/>
    <w:rsid w:val="00206C39"/>
    <w:rsid w:val="00215F58"/>
    <w:rsid w:val="002271AE"/>
    <w:rsid w:val="00275C74"/>
    <w:rsid w:val="00280E5C"/>
    <w:rsid w:val="00284A1A"/>
    <w:rsid w:val="002919A8"/>
    <w:rsid w:val="0029621F"/>
    <w:rsid w:val="002A79F8"/>
    <w:rsid w:val="002B629E"/>
    <w:rsid w:val="002B6D18"/>
    <w:rsid w:val="002C12E8"/>
    <w:rsid w:val="002C244C"/>
    <w:rsid w:val="002C6D07"/>
    <w:rsid w:val="002D28A7"/>
    <w:rsid w:val="002D6535"/>
    <w:rsid w:val="002F7C37"/>
    <w:rsid w:val="00305A7A"/>
    <w:rsid w:val="00306A37"/>
    <w:rsid w:val="00310850"/>
    <w:rsid w:val="00315322"/>
    <w:rsid w:val="00346F21"/>
    <w:rsid w:val="00347FE1"/>
    <w:rsid w:val="0035636C"/>
    <w:rsid w:val="00362526"/>
    <w:rsid w:val="00377A65"/>
    <w:rsid w:val="0038007A"/>
    <w:rsid w:val="00384B68"/>
    <w:rsid w:val="00393AB0"/>
    <w:rsid w:val="003D7765"/>
    <w:rsid w:val="003E02F9"/>
    <w:rsid w:val="003E1499"/>
    <w:rsid w:val="003F0A78"/>
    <w:rsid w:val="003F4A67"/>
    <w:rsid w:val="00411922"/>
    <w:rsid w:val="00431E51"/>
    <w:rsid w:val="00440E44"/>
    <w:rsid w:val="004504F6"/>
    <w:rsid w:val="00450FC6"/>
    <w:rsid w:val="00451460"/>
    <w:rsid w:val="00466615"/>
    <w:rsid w:val="0049789A"/>
    <w:rsid w:val="004A5246"/>
    <w:rsid w:val="004B60AC"/>
    <w:rsid w:val="004B6110"/>
    <w:rsid w:val="004C113D"/>
    <w:rsid w:val="004C2CAE"/>
    <w:rsid w:val="004E4331"/>
    <w:rsid w:val="005269E7"/>
    <w:rsid w:val="005303E8"/>
    <w:rsid w:val="0053793A"/>
    <w:rsid w:val="00544DE6"/>
    <w:rsid w:val="005505E3"/>
    <w:rsid w:val="005509B2"/>
    <w:rsid w:val="00563EFE"/>
    <w:rsid w:val="00564F69"/>
    <w:rsid w:val="00567CB8"/>
    <w:rsid w:val="0058750A"/>
    <w:rsid w:val="005911FA"/>
    <w:rsid w:val="005919B2"/>
    <w:rsid w:val="00592C5F"/>
    <w:rsid w:val="005B4377"/>
    <w:rsid w:val="005B5DAD"/>
    <w:rsid w:val="005C669B"/>
    <w:rsid w:val="005C680C"/>
    <w:rsid w:val="005D33AA"/>
    <w:rsid w:val="005E2800"/>
    <w:rsid w:val="005E79E6"/>
    <w:rsid w:val="006040FC"/>
    <w:rsid w:val="00613C57"/>
    <w:rsid w:val="00615234"/>
    <w:rsid w:val="006302A2"/>
    <w:rsid w:val="00633025"/>
    <w:rsid w:val="00641B87"/>
    <w:rsid w:val="00646513"/>
    <w:rsid w:val="00651362"/>
    <w:rsid w:val="00673357"/>
    <w:rsid w:val="006912C3"/>
    <w:rsid w:val="006A08AA"/>
    <w:rsid w:val="006C7A21"/>
    <w:rsid w:val="006D38EF"/>
    <w:rsid w:val="006D71DE"/>
    <w:rsid w:val="006E72EA"/>
    <w:rsid w:val="006F657A"/>
    <w:rsid w:val="0070283C"/>
    <w:rsid w:val="00706E92"/>
    <w:rsid w:val="007114B9"/>
    <w:rsid w:val="00714F8C"/>
    <w:rsid w:val="00715003"/>
    <w:rsid w:val="00717075"/>
    <w:rsid w:val="007173DD"/>
    <w:rsid w:val="00735AC3"/>
    <w:rsid w:val="00737086"/>
    <w:rsid w:val="00745256"/>
    <w:rsid w:val="0075539D"/>
    <w:rsid w:val="00772709"/>
    <w:rsid w:val="00774A5A"/>
    <w:rsid w:val="007822F9"/>
    <w:rsid w:val="007866E6"/>
    <w:rsid w:val="007943D9"/>
    <w:rsid w:val="007A6A37"/>
    <w:rsid w:val="007A6A55"/>
    <w:rsid w:val="007D3291"/>
    <w:rsid w:val="007E1A4A"/>
    <w:rsid w:val="007E34DE"/>
    <w:rsid w:val="007E5895"/>
    <w:rsid w:val="00802133"/>
    <w:rsid w:val="0080436B"/>
    <w:rsid w:val="0082217B"/>
    <w:rsid w:val="00822E48"/>
    <w:rsid w:val="00824E33"/>
    <w:rsid w:val="00825415"/>
    <w:rsid w:val="0082764C"/>
    <w:rsid w:val="008365B3"/>
    <w:rsid w:val="00836F78"/>
    <w:rsid w:val="00846AE3"/>
    <w:rsid w:val="00846B95"/>
    <w:rsid w:val="00850003"/>
    <w:rsid w:val="00850863"/>
    <w:rsid w:val="00852D21"/>
    <w:rsid w:val="00855EE7"/>
    <w:rsid w:val="00864D4D"/>
    <w:rsid w:val="00870516"/>
    <w:rsid w:val="00873C67"/>
    <w:rsid w:val="008952CB"/>
    <w:rsid w:val="008978A5"/>
    <w:rsid w:val="008A5DE9"/>
    <w:rsid w:val="008B52CC"/>
    <w:rsid w:val="008C1B7B"/>
    <w:rsid w:val="008D7D9A"/>
    <w:rsid w:val="00906B7F"/>
    <w:rsid w:val="00907D05"/>
    <w:rsid w:val="00912A28"/>
    <w:rsid w:val="009157DF"/>
    <w:rsid w:val="00922301"/>
    <w:rsid w:val="009403A1"/>
    <w:rsid w:val="009432A5"/>
    <w:rsid w:val="009612D9"/>
    <w:rsid w:val="0096739F"/>
    <w:rsid w:val="0098614F"/>
    <w:rsid w:val="009A03F3"/>
    <w:rsid w:val="009B3732"/>
    <w:rsid w:val="009B6893"/>
    <w:rsid w:val="009E4B93"/>
    <w:rsid w:val="009F5F41"/>
    <w:rsid w:val="00A01561"/>
    <w:rsid w:val="00A034B0"/>
    <w:rsid w:val="00A17159"/>
    <w:rsid w:val="00A26918"/>
    <w:rsid w:val="00A26B43"/>
    <w:rsid w:val="00A3472D"/>
    <w:rsid w:val="00A4027E"/>
    <w:rsid w:val="00A47363"/>
    <w:rsid w:val="00A56710"/>
    <w:rsid w:val="00A70BA1"/>
    <w:rsid w:val="00A7673C"/>
    <w:rsid w:val="00A84404"/>
    <w:rsid w:val="00A86366"/>
    <w:rsid w:val="00A96FF7"/>
    <w:rsid w:val="00A9749E"/>
    <w:rsid w:val="00AC5418"/>
    <w:rsid w:val="00AD2EF7"/>
    <w:rsid w:val="00AD723A"/>
    <w:rsid w:val="00AE46AC"/>
    <w:rsid w:val="00AE49A8"/>
    <w:rsid w:val="00AE6272"/>
    <w:rsid w:val="00AF3CBF"/>
    <w:rsid w:val="00AF71F5"/>
    <w:rsid w:val="00B03B63"/>
    <w:rsid w:val="00B11051"/>
    <w:rsid w:val="00B143FA"/>
    <w:rsid w:val="00B24C27"/>
    <w:rsid w:val="00B26D3F"/>
    <w:rsid w:val="00B32323"/>
    <w:rsid w:val="00B35CB7"/>
    <w:rsid w:val="00B37AC4"/>
    <w:rsid w:val="00B37AD6"/>
    <w:rsid w:val="00B41FF9"/>
    <w:rsid w:val="00B42EB0"/>
    <w:rsid w:val="00B62003"/>
    <w:rsid w:val="00B7702A"/>
    <w:rsid w:val="00B83F9B"/>
    <w:rsid w:val="00B918DB"/>
    <w:rsid w:val="00B93334"/>
    <w:rsid w:val="00BA16E0"/>
    <w:rsid w:val="00BC2D55"/>
    <w:rsid w:val="00BC567D"/>
    <w:rsid w:val="00BD160A"/>
    <w:rsid w:val="00BE223E"/>
    <w:rsid w:val="00BE53AE"/>
    <w:rsid w:val="00BE5D96"/>
    <w:rsid w:val="00BE781D"/>
    <w:rsid w:val="00C05620"/>
    <w:rsid w:val="00C05D69"/>
    <w:rsid w:val="00C06E0C"/>
    <w:rsid w:val="00C120E5"/>
    <w:rsid w:val="00C14CA2"/>
    <w:rsid w:val="00C16763"/>
    <w:rsid w:val="00C204E2"/>
    <w:rsid w:val="00C257A6"/>
    <w:rsid w:val="00C27A7E"/>
    <w:rsid w:val="00C3639E"/>
    <w:rsid w:val="00C5153D"/>
    <w:rsid w:val="00C517DA"/>
    <w:rsid w:val="00C52452"/>
    <w:rsid w:val="00C53759"/>
    <w:rsid w:val="00C537CC"/>
    <w:rsid w:val="00C614BE"/>
    <w:rsid w:val="00C640E0"/>
    <w:rsid w:val="00C72379"/>
    <w:rsid w:val="00C75658"/>
    <w:rsid w:val="00C84479"/>
    <w:rsid w:val="00C97233"/>
    <w:rsid w:val="00C97636"/>
    <w:rsid w:val="00CA041A"/>
    <w:rsid w:val="00CA4CDD"/>
    <w:rsid w:val="00CC027C"/>
    <w:rsid w:val="00CC2F5D"/>
    <w:rsid w:val="00CC3D73"/>
    <w:rsid w:val="00CC3E07"/>
    <w:rsid w:val="00CC5BBA"/>
    <w:rsid w:val="00CD1602"/>
    <w:rsid w:val="00CD70E5"/>
    <w:rsid w:val="00CE70BD"/>
    <w:rsid w:val="00D00437"/>
    <w:rsid w:val="00D107BE"/>
    <w:rsid w:val="00D219B2"/>
    <w:rsid w:val="00D271D9"/>
    <w:rsid w:val="00D36A05"/>
    <w:rsid w:val="00D4059E"/>
    <w:rsid w:val="00D45CB5"/>
    <w:rsid w:val="00D46F02"/>
    <w:rsid w:val="00D631B3"/>
    <w:rsid w:val="00D65965"/>
    <w:rsid w:val="00D66602"/>
    <w:rsid w:val="00D67A32"/>
    <w:rsid w:val="00D77B12"/>
    <w:rsid w:val="00D80D9C"/>
    <w:rsid w:val="00D84B6E"/>
    <w:rsid w:val="00DA3470"/>
    <w:rsid w:val="00DA416C"/>
    <w:rsid w:val="00DA6D50"/>
    <w:rsid w:val="00DB1982"/>
    <w:rsid w:val="00DD534B"/>
    <w:rsid w:val="00DD62B6"/>
    <w:rsid w:val="00DE3801"/>
    <w:rsid w:val="00E05F4A"/>
    <w:rsid w:val="00E27B9E"/>
    <w:rsid w:val="00E33CFF"/>
    <w:rsid w:val="00E35AD3"/>
    <w:rsid w:val="00E458C4"/>
    <w:rsid w:val="00E46141"/>
    <w:rsid w:val="00E56386"/>
    <w:rsid w:val="00E578B5"/>
    <w:rsid w:val="00E6064B"/>
    <w:rsid w:val="00E864C0"/>
    <w:rsid w:val="00E9028B"/>
    <w:rsid w:val="00E907E7"/>
    <w:rsid w:val="00EA07F2"/>
    <w:rsid w:val="00EA1321"/>
    <w:rsid w:val="00EB65AB"/>
    <w:rsid w:val="00EC58EB"/>
    <w:rsid w:val="00EF70A2"/>
    <w:rsid w:val="00F00049"/>
    <w:rsid w:val="00F00A62"/>
    <w:rsid w:val="00F07B67"/>
    <w:rsid w:val="00F10270"/>
    <w:rsid w:val="00F110CE"/>
    <w:rsid w:val="00F140B4"/>
    <w:rsid w:val="00F26360"/>
    <w:rsid w:val="00F26903"/>
    <w:rsid w:val="00F26D02"/>
    <w:rsid w:val="00F31835"/>
    <w:rsid w:val="00F4138A"/>
    <w:rsid w:val="00F511ED"/>
    <w:rsid w:val="00F56B41"/>
    <w:rsid w:val="00F66C5A"/>
    <w:rsid w:val="00F820F6"/>
    <w:rsid w:val="00F83DDD"/>
    <w:rsid w:val="00F84522"/>
    <w:rsid w:val="00F94E58"/>
    <w:rsid w:val="00F9598E"/>
    <w:rsid w:val="00FB25CF"/>
    <w:rsid w:val="00FB3B3D"/>
    <w:rsid w:val="00FB5C05"/>
    <w:rsid w:val="00FB5F3F"/>
    <w:rsid w:val="00FC0412"/>
    <w:rsid w:val="00FD16D1"/>
    <w:rsid w:val="00FD34CA"/>
    <w:rsid w:val="00FE0435"/>
    <w:rsid w:val="00FF4221"/>
    <w:rsid w:val="00FF4ED7"/>
    <w:rsid w:val="00FF5228"/>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2EA"/>
  </w:style>
  <w:style w:type="paragraph" w:styleId="Heading1">
    <w:name w:val="heading 1"/>
    <w:basedOn w:val="Normal"/>
    <w:next w:val="Normal"/>
    <w:link w:val="Heading1Char"/>
    <w:uiPriority w:val="9"/>
    <w:qFormat/>
    <w:rsid w:val="006E72E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6E72EA"/>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6E72EA"/>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6E72EA"/>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6E72EA"/>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6E72EA"/>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6E7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2EA"/>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iPriority w:val="9"/>
    <w:semiHidden/>
    <w:unhideWhenUsed/>
    <w:qFormat/>
    <w:rsid w:val="006E7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6E72EA"/>
    <w:pPr>
      <w:ind w:left="720"/>
      <w:contextualSpacing/>
    </w:pPr>
  </w:style>
  <w:style w:type="paragraph" w:styleId="NoSpacing">
    <w:name w:val="No Spacing"/>
    <w:link w:val="NoSpacingChar"/>
    <w:uiPriority w:val="1"/>
    <w:qFormat/>
    <w:rsid w:val="006E72EA"/>
    <w:pPr>
      <w:spacing w:after="0" w:line="240" w:lineRule="auto"/>
    </w:pPr>
  </w:style>
  <w:style w:type="character" w:customStyle="1" w:styleId="NoSpacingChar">
    <w:name w:val="No Spacing Char"/>
    <w:basedOn w:val="DefaultParagraphFont"/>
    <w:link w:val="NoSpacing"/>
    <w:uiPriority w:val="1"/>
    <w:rsid w:val="00315322"/>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uiPriority w:val="9"/>
    <w:rsid w:val="006E72EA"/>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rsid w:val="00641B87"/>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6E72EA"/>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6E72E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6E72EA"/>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6E72EA"/>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rsid w:val="006E72EA"/>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rsid w:val="006E72EA"/>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6E72EA"/>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rsid w:val="006E7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2EA"/>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6E7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2EA"/>
    <w:pPr>
      <w:spacing w:line="240" w:lineRule="auto"/>
    </w:pPr>
    <w:rPr>
      <w:b/>
      <w:bCs/>
      <w:color w:val="53548A" w:themeColor="accent1"/>
      <w:sz w:val="18"/>
      <w:szCs w:val="18"/>
    </w:rPr>
  </w:style>
  <w:style w:type="paragraph" w:styleId="Subtitle">
    <w:name w:val="Subtitle"/>
    <w:basedOn w:val="Normal"/>
    <w:next w:val="Normal"/>
    <w:link w:val="SubtitleChar"/>
    <w:uiPriority w:val="11"/>
    <w:qFormat/>
    <w:rsid w:val="006E72E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6E72EA"/>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6E72EA"/>
    <w:rPr>
      <w:b/>
      <w:bCs/>
    </w:rPr>
  </w:style>
  <w:style w:type="character" w:styleId="Emphasis">
    <w:name w:val="Emphasis"/>
    <w:basedOn w:val="DefaultParagraphFont"/>
    <w:uiPriority w:val="20"/>
    <w:qFormat/>
    <w:rsid w:val="006E72EA"/>
    <w:rPr>
      <w:i/>
      <w:iCs/>
    </w:rPr>
  </w:style>
  <w:style w:type="paragraph" w:styleId="Quote">
    <w:name w:val="Quote"/>
    <w:basedOn w:val="Normal"/>
    <w:next w:val="Normal"/>
    <w:link w:val="QuoteChar"/>
    <w:uiPriority w:val="29"/>
    <w:qFormat/>
    <w:rsid w:val="006E72EA"/>
    <w:rPr>
      <w:i/>
      <w:iCs/>
      <w:color w:val="000000" w:themeColor="text1"/>
    </w:rPr>
  </w:style>
  <w:style w:type="character" w:customStyle="1" w:styleId="QuoteChar">
    <w:name w:val="Quote Char"/>
    <w:basedOn w:val="DefaultParagraphFont"/>
    <w:link w:val="Quote"/>
    <w:uiPriority w:val="29"/>
    <w:rsid w:val="006E72EA"/>
    <w:rPr>
      <w:i/>
      <w:iCs/>
      <w:color w:val="000000" w:themeColor="text1"/>
    </w:rPr>
  </w:style>
  <w:style w:type="paragraph" w:styleId="IntenseQuote">
    <w:name w:val="Intense Quote"/>
    <w:basedOn w:val="Normal"/>
    <w:next w:val="Normal"/>
    <w:link w:val="IntenseQuoteChar"/>
    <w:uiPriority w:val="30"/>
    <w:qFormat/>
    <w:rsid w:val="006E72EA"/>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6E72EA"/>
    <w:rPr>
      <w:b/>
      <w:bCs/>
      <w:i/>
      <w:iCs/>
      <w:color w:val="53548A" w:themeColor="accent1"/>
    </w:rPr>
  </w:style>
  <w:style w:type="character" w:styleId="SubtleEmphasis">
    <w:name w:val="Subtle Emphasis"/>
    <w:basedOn w:val="DefaultParagraphFont"/>
    <w:uiPriority w:val="19"/>
    <w:qFormat/>
    <w:rsid w:val="006E72EA"/>
    <w:rPr>
      <w:i/>
      <w:iCs/>
      <w:color w:val="808080" w:themeColor="text1" w:themeTint="7F"/>
    </w:rPr>
  </w:style>
  <w:style w:type="character" w:styleId="IntenseEmphasis">
    <w:name w:val="Intense Emphasis"/>
    <w:basedOn w:val="DefaultParagraphFont"/>
    <w:uiPriority w:val="21"/>
    <w:qFormat/>
    <w:rsid w:val="006E72EA"/>
    <w:rPr>
      <w:b/>
      <w:bCs/>
      <w:i/>
      <w:iCs/>
      <w:color w:val="53548A" w:themeColor="accent1"/>
    </w:rPr>
  </w:style>
  <w:style w:type="character" w:styleId="SubtleReference">
    <w:name w:val="Subtle Reference"/>
    <w:basedOn w:val="DefaultParagraphFont"/>
    <w:uiPriority w:val="31"/>
    <w:qFormat/>
    <w:rsid w:val="006E72EA"/>
    <w:rPr>
      <w:smallCaps/>
      <w:color w:val="438086" w:themeColor="accent2"/>
      <w:u w:val="single"/>
    </w:rPr>
  </w:style>
  <w:style w:type="character" w:styleId="IntenseReference">
    <w:name w:val="Intense Reference"/>
    <w:basedOn w:val="DefaultParagraphFont"/>
    <w:uiPriority w:val="32"/>
    <w:qFormat/>
    <w:rsid w:val="006E72EA"/>
    <w:rPr>
      <w:b/>
      <w:bCs/>
      <w:smallCaps/>
      <w:color w:val="438086" w:themeColor="accent2"/>
      <w:spacing w:val="5"/>
      <w:u w:val="single"/>
    </w:rPr>
  </w:style>
  <w:style w:type="character" w:styleId="BookTitle">
    <w:name w:val="Book Title"/>
    <w:basedOn w:val="DefaultParagraphFont"/>
    <w:uiPriority w:val="33"/>
    <w:qFormat/>
    <w:rsid w:val="006E72EA"/>
    <w:rPr>
      <w:b/>
      <w:bCs/>
      <w:smallCaps/>
      <w:spacing w:val="5"/>
    </w:rPr>
  </w:style>
  <w:style w:type="paragraph" w:styleId="TOCHeading">
    <w:name w:val="TOC Heading"/>
    <w:basedOn w:val="Heading1"/>
    <w:next w:val="Normal"/>
    <w:uiPriority w:val="39"/>
    <w:semiHidden/>
    <w:unhideWhenUsed/>
    <w:qFormat/>
    <w:rsid w:val="006E72EA"/>
    <w:pPr>
      <w:outlineLvl w:val="9"/>
    </w:pPr>
  </w:style>
  <w:style w:type="paragraph" w:styleId="NormalWeb">
    <w:name w:val="Normal (Web)"/>
    <w:basedOn w:val="Normal"/>
    <w:uiPriority w:val="99"/>
    <w:unhideWhenUsed/>
    <w:rsid w:val="008365B3"/>
    <w:pPr>
      <w:spacing w:after="240" w:line="240" w:lineRule="auto"/>
    </w:pPr>
    <w:rPr>
      <w:rFonts w:ascii="Times New Roman" w:eastAsia="Times New Roman" w:hAnsi="Times New Roman" w:cs="Times New Roman"/>
      <w:sz w:val="24"/>
      <w:szCs w:val="24"/>
      <w:lang w:val="en-AU" w:eastAsia="en-AU" w:bidi="ar-SA"/>
    </w:rPr>
  </w:style>
  <w:style w:type="paragraph" w:styleId="BodyTextIndent3">
    <w:name w:val="Body Text Indent 3"/>
    <w:basedOn w:val="Normal"/>
    <w:link w:val="BodyTextIndent3Char"/>
    <w:rsid w:val="004C2CAE"/>
    <w:pPr>
      <w:spacing w:after="120" w:line="240" w:lineRule="auto"/>
      <w:ind w:left="283"/>
    </w:pPr>
    <w:rPr>
      <w:rFonts w:ascii="Arial" w:eastAsia="Times New Roman" w:hAnsi="Arial" w:cs="Times New Roman"/>
      <w:sz w:val="16"/>
      <w:szCs w:val="16"/>
      <w:lang w:val="en-AU" w:eastAsia="en-AU" w:bidi="ar-SA"/>
    </w:rPr>
  </w:style>
  <w:style w:type="character" w:customStyle="1" w:styleId="BodyTextIndent3Char">
    <w:name w:val="Body Text Indent 3 Char"/>
    <w:basedOn w:val="DefaultParagraphFont"/>
    <w:link w:val="BodyTextIndent3"/>
    <w:rsid w:val="004C2CAE"/>
    <w:rPr>
      <w:rFonts w:ascii="Arial" w:eastAsia="Times New Roman" w:hAnsi="Arial" w:cs="Times New Roman"/>
      <w:sz w:val="16"/>
      <w:szCs w:val="16"/>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282349">
      <w:bodyDiv w:val="1"/>
      <w:marLeft w:val="0"/>
      <w:marRight w:val="0"/>
      <w:marTop w:val="0"/>
      <w:marBottom w:val="0"/>
      <w:divBdr>
        <w:top w:val="none" w:sz="0" w:space="0" w:color="auto"/>
        <w:left w:val="none" w:sz="0" w:space="0" w:color="auto"/>
        <w:bottom w:val="none" w:sz="0" w:space="0" w:color="auto"/>
        <w:right w:val="none" w:sz="0" w:space="0" w:color="auto"/>
      </w:divBdr>
    </w:div>
    <w:div w:id="266280750">
      <w:bodyDiv w:val="1"/>
      <w:marLeft w:val="0"/>
      <w:marRight w:val="0"/>
      <w:marTop w:val="0"/>
      <w:marBottom w:val="0"/>
      <w:divBdr>
        <w:top w:val="none" w:sz="0" w:space="0" w:color="auto"/>
        <w:left w:val="none" w:sz="0" w:space="0" w:color="auto"/>
        <w:bottom w:val="none" w:sz="0" w:space="0" w:color="auto"/>
        <w:right w:val="none" w:sz="0" w:space="0" w:color="auto"/>
      </w:divBdr>
      <w:divsChild>
        <w:div w:id="1265647641">
          <w:marLeft w:val="75"/>
          <w:marRight w:val="75"/>
          <w:marTop w:val="75"/>
          <w:marBottom w:val="100"/>
          <w:divBdr>
            <w:top w:val="none" w:sz="0" w:space="0" w:color="auto"/>
            <w:left w:val="none" w:sz="0" w:space="0" w:color="auto"/>
            <w:bottom w:val="none" w:sz="0" w:space="0" w:color="auto"/>
            <w:right w:val="none" w:sz="0" w:space="0" w:color="auto"/>
          </w:divBdr>
          <w:divsChild>
            <w:div w:id="976446333">
              <w:marLeft w:val="0"/>
              <w:marRight w:val="0"/>
              <w:marTop w:val="0"/>
              <w:marBottom w:val="0"/>
              <w:divBdr>
                <w:top w:val="none" w:sz="0" w:space="0" w:color="auto"/>
                <w:left w:val="none" w:sz="0" w:space="0" w:color="auto"/>
                <w:bottom w:val="none" w:sz="0" w:space="0" w:color="auto"/>
                <w:right w:val="none" w:sz="0" w:space="0" w:color="auto"/>
              </w:divBdr>
              <w:divsChild>
                <w:div w:id="1800568148">
                  <w:marLeft w:val="0"/>
                  <w:marRight w:val="0"/>
                  <w:marTop w:val="0"/>
                  <w:marBottom w:val="0"/>
                  <w:divBdr>
                    <w:top w:val="none" w:sz="0" w:space="0" w:color="auto"/>
                    <w:left w:val="none" w:sz="0" w:space="0" w:color="auto"/>
                    <w:bottom w:val="none" w:sz="0" w:space="0" w:color="auto"/>
                    <w:right w:val="none" w:sz="0" w:space="0" w:color="auto"/>
                  </w:divBdr>
                  <w:divsChild>
                    <w:div w:id="1125464471">
                      <w:marLeft w:val="0"/>
                      <w:marRight w:val="0"/>
                      <w:marTop w:val="0"/>
                      <w:marBottom w:val="0"/>
                      <w:divBdr>
                        <w:top w:val="none" w:sz="0" w:space="0" w:color="auto"/>
                        <w:left w:val="single" w:sz="6" w:space="0" w:color="999999"/>
                        <w:bottom w:val="single" w:sz="6" w:space="0" w:color="999999"/>
                        <w:right w:val="single" w:sz="6" w:space="0" w:color="999999"/>
                      </w:divBdr>
                      <w:divsChild>
                        <w:div w:id="10196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3939">
      <w:bodyDiv w:val="1"/>
      <w:marLeft w:val="0"/>
      <w:marRight w:val="0"/>
      <w:marTop w:val="0"/>
      <w:marBottom w:val="0"/>
      <w:divBdr>
        <w:top w:val="none" w:sz="0" w:space="0" w:color="auto"/>
        <w:left w:val="none" w:sz="0" w:space="0" w:color="auto"/>
        <w:bottom w:val="none" w:sz="0" w:space="0" w:color="auto"/>
        <w:right w:val="none" w:sz="0" w:space="0" w:color="auto"/>
      </w:divBdr>
    </w:div>
    <w:div w:id="471139214">
      <w:bodyDiv w:val="1"/>
      <w:marLeft w:val="0"/>
      <w:marRight w:val="0"/>
      <w:marTop w:val="0"/>
      <w:marBottom w:val="0"/>
      <w:divBdr>
        <w:top w:val="none" w:sz="0" w:space="0" w:color="auto"/>
        <w:left w:val="none" w:sz="0" w:space="0" w:color="auto"/>
        <w:bottom w:val="none" w:sz="0" w:space="0" w:color="auto"/>
        <w:right w:val="none" w:sz="0" w:space="0" w:color="auto"/>
      </w:divBdr>
    </w:div>
    <w:div w:id="538863752">
      <w:bodyDiv w:val="1"/>
      <w:marLeft w:val="0"/>
      <w:marRight w:val="0"/>
      <w:marTop w:val="0"/>
      <w:marBottom w:val="0"/>
      <w:divBdr>
        <w:top w:val="none" w:sz="0" w:space="0" w:color="auto"/>
        <w:left w:val="none" w:sz="0" w:space="0" w:color="auto"/>
        <w:bottom w:val="none" w:sz="0" w:space="0" w:color="auto"/>
        <w:right w:val="none" w:sz="0" w:space="0" w:color="auto"/>
      </w:divBdr>
    </w:div>
    <w:div w:id="645816209">
      <w:bodyDiv w:val="1"/>
      <w:marLeft w:val="0"/>
      <w:marRight w:val="0"/>
      <w:marTop w:val="0"/>
      <w:marBottom w:val="0"/>
      <w:divBdr>
        <w:top w:val="none" w:sz="0" w:space="0" w:color="auto"/>
        <w:left w:val="none" w:sz="0" w:space="0" w:color="auto"/>
        <w:bottom w:val="none" w:sz="0" w:space="0" w:color="auto"/>
        <w:right w:val="none" w:sz="0" w:space="0" w:color="auto"/>
      </w:divBdr>
    </w:div>
    <w:div w:id="715619078">
      <w:bodyDiv w:val="1"/>
      <w:marLeft w:val="0"/>
      <w:marRight w:val="0"/>
      <w:marTop w:val="0"/>
      <w:marBottom w:val="0"/>
      <w:divBdr>
        <w:top w:val="none" w:sz="0" w:space="0" w:color="auto"/>
        <w:left w:val="none" w:sz="0" w:space="0" w:color="auto"/>
        <w:bottom w:val="none" w:sz="0" w:space="0" w:color="auto"/>
        <w:right w:val="none" w:sz="0" w:space="0" w:color="auto"/>
      </w:divBdr>
    </w:div>
    <w:div w:id="1035619284">
      <w:bodyDiv w:val="1"/>
      <w:marLeft w:val="0"/>
      <w:marRight w:val="0"/>
      <w:marTop w:val="0"/>
      <w:marBottom w:val="0"/>
      <w:divBdr>
        <w:top w:val="none" w:sz="0" w:space="0" w:color="auto"/>
        <w:left w:val="none" w:sz="0" w:space="0" w:color="auto"/>
        <w:bottom w:val="none" w:sz="0" w:space="0" w:color="auto"/>
        <w:right w:val="none" w:sz="0" w:space="0" w:color="auto"/>
      </w:divBdr>
    </w:div>
    <w:div w:id="1230767099">
      <w:bodyDiv w:val="1"/>
      <w:marLeft w:val="0"/>
      <w:marRight w:val="0"/>
      <w:marTop w:val="0"/>
      <w:marBottom w:val="0"/>
      <w:divBdr>
        <w:top w:val="none" w:sz="0" w:space="0" w:color="auto"/>
        <w:left w:val="none" w:sz="0" w:space="0" w:color="auto"/>
        <w:bottom w:val="none" w:sz="0" w:space="0" w:color="auto"/>
        <w:right w:val="none" w:sz="0" w:space="0" w:color="auto"/>
      </w:divBdr>
      <w:divsChild>
        <w:div w:id="1386485009">
          <w:marLeft w:val="0"/>
          <w:marRight w:val="0"/>
          <w:marTop w:val="0"/>
          <w:marBottom w:val="0"/>
          <w:divBdr>
            <w:top w:val="single" w:sz="6" w:space="0" w:color="C6D6E4"/>
            <w:left w:val="none" w:sz="0" w:space="0" w:color="auto"/>
            <w:bottom w:val="none" w:sz="0" w:space="0" w:color="auto"/>
            <w:right w:val="single" w:sz="6" w:space="0" w:color="C6D6E4"/>
          </w:divBdr>
          <w:divsChild>
            <w:div w:id="20562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6299">
      <w:bodyDiv w:val="1"/>
      <w:marLeft w:val="0"/>
      <w:marRight w:val="0"/>
      <w:marTop w:val="0"/>
      <w:marBottom w:val="0"/>
      <w:divBdr>
        <w:top w:val="none" w:sz="0" w:space="0" w:color="auto"/>
        <w:left w:val="none" w:sz="0" w:space="0" w:color="auto"/>
        <w:bottom w:val="none" w:sz="0" w:space="0" w:color="auto"/>
        <w:right w:val="none" w:sz="0" w:space="0" w:color="auto"/>
      </w:divBdr>
    </w:div>
    <w:div w:id="1603956406">
      <w:bodyDiv w:val="1"/>
      <w:marLeft w:val="0"/>
      <w:marRight w:val="0"/>
      <w:marTop w:val="0"/>
      <w:marBottom w:val="0"/>
      <w:divBdr>
        <w:top w:val="none" w:sz="0" w:space="0" w:color="auto"/>
        <w:left w:val="none" w:sz="0" w:space="0" w:color="auto"/>
        <w:bottom w:val="none" w:sz="0" w:space="0" w:color="auto"/>
        <w:right w:val="none" w:sz="0" w:space="0" w:color="auto"/>
      </w:divBdr>
    </w:div>
    <w:div w:id="1686899846">
      <w:bodyDiv w:val="1"/>
      <w:marLeft w:val="0"/>
      <w:marRight w:val="0"/>
      <w:marTop w:val="0"/>
      <w:marBottom w:val="0"/>
      <w:divBdr>
        <w:top w:val="none" w:sz="0" w:space="0" w:color="auto"/>
        <w:left w:val="none" w:sz="0" w:space="0" w:color="auto"/>
        <w:bottom w:val="none" w:sz="0" w:space="0" w:color="auto"/>
        <w:right w:val="none" w:sz="0" w:space="0" w:color="auto"/>
      </w:divBdr>
    </w:div>
    <w:div w:id="17867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herel.org.au/external-datasets" TargetMode="External"/><Relationship Id="rId2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8EE379-EA5D-4E98-8C87-5C362060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Emergency Department Data Collection</vt:lpstr>
    </vt:vector>
  </TitlesOfParts>
  <Company>Cancer Institute NSW</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Data Collection</dc:title>
  <dc:creator>htard</dc:creator>
  <cp:lastModifiedBy>htard</cp:lastModifiedBy>
  <cp:revision>2</cp:revision>
  <cp:lastPrinted>2011-06-08T22:35:00Z</cp:lastPrinted>
  <dcterms:created xsi:type="dcterms:W3CDTF">2012-03-12T02:39:00Z</dcterms:created>
  <dcterms:modified xsi:type="dcterms:W3CDTF">2012-03-12T02:39:00Z</dcterms:modified>
</cp:coreProperties>
</file>