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EA" w:rsidRPr="00B24C27" w:rsidRDefault="00526021" w:rsidP="00D21CFB">
      <w:pPr>
        <w:pStyle w:val="Title"/>
      </w:pPr>
      <w:r>
        <w:t xml:space="preserve"> </w:t>
      </w:r>
      <w:r w:rsidR="00F55B79">
        <w:t xml:space="preserve">Admitted Patient </w:t>
      </w:r>
      <w:r w:rsidR="00951ADC">
        <w:t>Care D</w:t>
      </w:r>
      <w:r w:rsidR="00F55B79">
        <w:t xml:space="preserve">ata </w:t>
      </w:r>
    </w:p>
    <w:p w:rsidR="00275C74" w:rsidRPr="00A56710" w:rsidRDefault="00951ADC" w:rsidP="00D21CFB">
      <w:pPr>
        <w:pStyle w:val="Subtitle"/>
      </w:pPr>
      <w:r>
        <w:t>ACT Government Health Directorate</w:t>
      </w:r>
    </w:p>
    <w:p w:rsidR="00A56710" w:rsidRDefault="00A56710" w:rsidP="006E72EA">
      <w:pPr>
        <w:pStyle w:val="Heading3"/>
      </w:pPr>
    </w:p>
    <w:p w:rsidR="00F10270" w:rsidRPr="000A7E86" w:rsidRDefault="00F10270" w:rsidP="00DD6993">
      <w:pPr>
        <w:pStyle w:val="Heading2"/>
      </w:pPr>
      <w:r w:rsidRPr="000A7E86">
        <w:t>Background</w:t>
      </w:r>
    </w:p>
    <w:p w:rsidR="004705CB" w:rsidRPr="004705CB" w:rsidRDefault="004705CB" w:rsidP="004705CB">
      <w:pPr>
        <w:spacing w:after="0" w:line="240" w:lineRule="auto"/>
        <w:rPr>
          <w:sz w:val="24"/>
          <w:szCs w:val="24"/>
        </w:rPr>
      </w:pPr>
      <w:r w:rsidRPr="004705CB">
        <w:rPr>
          <w:sz w:val="24"/>
          <w:szCs w:val="24"/>
        </w:rPr>
        <w:t xml:space="preserve">The </w:t>
      </w:r>
      <w:r w:rsidR="00951ADC">
        <w:rPr>
          <w:sz w:val="24"/>
          <w:szCs w:val="24"/>
        </w:rPr>
        <w:t>ACT</w:t>
      </w:r>
      <w:r w:rsidR="00173DFF">
        <w:rPr>
          <w:sz w:val="24"/>
          <w:szCs w:val="24"/>
        </w:rPr>
        <w:t xml:space="preserve"> </w:t>
      </w:r>
      <w:r w:rsidR="0038433D">
        <w:rPr>
          <w:sz w:val="24"/>
          <w:szCs w:val="24"/>
        </w:rPr>
        <w:t xml:space="preserve">Admitted Patient </w:t>
      </w:r>
      <w:r w:rsidR="00951ADC">
        <w:rPr>
          <w:sz w:val="24"/>
          <w:szCs w:val="24"/>
        </w:rPr>
        <w:t>Care (</w:t>
      </w:r>
      <w:r w:rsidR="00951ADC" w:rsidRPr="004705CB">
        <w:rPr>
          <w:sz w:val="24"/>
          <w:szCs w:val="24"/>
        </w:rPr>
        <w:t>AP</w:t>
      </w:r>
      <w:r w:rsidR="00951ADC">
        <w:rPr>
          <w:sz w:val="24"/>
          <w:szCs w:val="24"/>
        </w:rPr>
        <w:t>C)</w:t>
      </w:r>
      <w:r w:rsidR="00951ADC" w:rsidRPr="004705CB">
        <w:rPr>
          <w:sz w:val="24"/>
          <w:szCs w:val="24"/>
        </w:rPr>
        <w:t xml:space="preserve"> </w:t>
      </w:r>
      <w:r w:rsidR="00951ADC">
        <w:rPr>
          <w:sz w:val="24"/>
          <w:szCs w:val="24"/>
        </w:rPr>
        <w:t>d</w:t>
      </w:r>
      <w:r w:rsidR="0038433D">
        <w:rPr>
          <w:sz w:val="24"/>
          <w:szCs w:val="24"/>
        </w:rPr>
        <w:t xml:space="preserve">ata </w:t>
      </w:r>
      <w:r w:rsidRPr="004705CB">
        <w:rPr>
          <w:sz w:val="24"/>
          <w:szCs w:val="24"/>
        </w:rPr>
        <w:t>records all inpatient separations (discharges, transf</w:t>
      </w:r>
      <w:r w:rsidR="00951ADC">
        <w:rPr>
          <w:sz w:val="24"/>
          <w:szCs w:val="24"/>
        </w:rPr>
        <w:t xml:space="preserve">ers and deaths) from all public </w:t>
      </w:r>
      <w:r w:rsidRPr="004705CB">
        <w:rPr>
          <w:sz w:val="24"/>
          <w:szCs w:val="24"/>
        </w:rPr>
        <w:t xml:space="preserve">hospitals in </w:t>
      </w:r>
      <w:r w:rsidR="00951ADC">
        <w:rPr>
          <w:sz w:val="24"/>
          <w:szCs w:val="24"/>
        </w:rPr>
        <w:t>ACT</w:t>
      </w:r>
      <w:r w:rsidRPr="004705CB">
        <w:rPr>
          <w:sz w:val="24"/>
          <w:szCs w:val="24"/>
        </w:rPr>
        <w:t xml:space="preserve">. </w:t>
      </w:r>
    </w:p>
    <w:p w:rsidR="004705CB" w:rsidRDefault="004705CB" w:rsidP="004705CB">
      <w:pPr>
        <w:spacing w:after="0" w:line="240" w:lineRule="auto"/>
        <w:rPr>
          <w:sz w:val="24"/>
          <w:szCs w:val="24"/>
        </w:rPr>
      </w:pPr>
    </w:p>
    <w:p w:rsidR="004705CB" w:rsidRPr="00EE2700" w:rsidRDefault="00A905A1" w:rsidP="004705CB">
      <w:pPr>
        <w:spacing w:after="0" w:line="240" w:lineRule="auto"/>
        <w:rPr>
          <w:sz w:val="24"/>
          <w:szCs w:val="24"/>
        </w:rPr>
      </w:pPr>
      <w:r w:rsidRPr="00020019">
        <w:rPr>
          <w:sz w:val="24"/>
          <w:szCs w:val="24"/>
        </w:rPr>
        <w:t xml:space="preserve">Public hospital </w:t>
      </w:r>
      <w:r w:rsidR="00951ADC">
        <w:rPr>
          <w:sz w:val="24"/>
          <w:szCs w:val="24"/>
        </w:rPr>
        <w:t>APC</w:t>
      </w:r>
      <w:r w:rsidR="004705CB" w:rsidRPr="00020019">
        <w:rPr>
          <w:sz w:val="24"/>
          <w:szCs w:val="24"/>
        </w:rPr>
        <w:t xml:space="preserve"> data are recorded in terms of episodes of care (EOC).  An episode of care ends with the patient ending a period of stay in hospital (e.g. by discharge, transfer or death) or by becoming a different “type” of patient within the same period of stay.  The categories of types of care are listed under the variable “Service Category”.</w:t>
      </w:r>
      <w:r>
        <w:rPr>
          <w:sz w:val="24"/>
          <w:szCs w:val="24"/>
        </w:rPr>
        <w:t xml:space="preserve"> For private hospitals, each </w:t>
      </w:r>
      <w:r w:rsidR="00951ADC">
        <w:rPr>
          <w:sz w:val="24"/>
          <w:szCs w:val="24"/>
        </w:rPr>
        <w:t>APC</w:t>
      </w:r>
      <w:r>
        <w:rPr>
          <w:sz w:val="24"/>
          <w:szCs w:val="24"/>
        </w:rPr>
        <w:t xml:space="preserve"> record represents a complete hospital stay. </w:t>
      </w:r>
      <w:r w:rsidR="00951ADC">
        <w:rPr>
          <w:sz w:val="24"/>
          <w:szCs w:val="24"/>
        </w:rPr>
        <w:t>APC</w:t>
      </w:r>
      <w:r w:rsidR="0072072C" w:rsidRPr="00EE2700">
        <w:rPr>
          <w:sz w:val="24"/>
          <w:szCs w:val="24"/>
        </w:rPr>
        <w:t xml:space="preserve"> data are based on the date of separation (discharge) from hospital.</w:t>
      </w:r>
    </w:p>
    <w:p w:rsidR="008365B3" w:rsidRPr="00EE2700" w:rsidRDefault="008365B3" w:rsidP="0035636C">
      <w:pPr>
        <w:pStyle w:val="NormalWeb"/>
        <w:shd w:val="clear" w:color="auto" w:fill="FFFFFF"/>
        <w:spacing w:after="0"/>
      </w:pPr>
    </w:p>
    <w:p w:rsidR="00FD34CA" w:rsidRPr="000A7E86" w:rsidRDefault="00FD34CA" w:rsidP="00B11051">
      <w:pPr>
        <w:pStyle w:val="Heading2"/>
        <w:rPr>
          <w:rFonts w:ascii="Corbel" w:hAnsi="Corbel"/>
          <w:color w:val="3E3E67" w:themeColor="accent1" w:themeShade="BF"/>
          <w:sz w:val="28"/>
          <w:szCs w:val="28"/>
        </w:rPr>
      </w:pPr>
      <w:r w:rsidRPr="000A7E86">
        <w:rPr>
          <w:rFonts w:ascii="Corbel" w:hAnsi="Corbel"/>
          <w:color w:val="3E3E67" w:themeColor="accent1" w:themeShade="BF"/>
          <w:sz w:val="28"/>
          <w:szCs w:val="28"/>
        </w:rPr>
        <w:t xml:space="preserve">Tips for using </w:t>
      </w:r>
      <w:r w:rsidR="00951ADC">
        <w:rPr>
          <w:rFonts w:ascii="Corbel" w:hAnsi="Corbel"/>
          <w:color w:val="3E3E67" w:themeColor="accent1" w:themeShade="BF"/>
          <w:sz w:val="28"/>
          <w:szCs w:val="28"/>
        </w:rPr>
        <w:t>APC</w:t>
      </w:r>
      <w:r w:rsidRPr="000A7E86">
        <w:rPr>
          <w:rFonts w:ascii="Corbel" w:hAnsi="Corbel"/>
          <w:color w:val="3E3E67" w:themeColor="accent1" w:themeShade="BF"/>
          <w:sz w:val="28"/>
          <w:szCs w:val="28"/>
        </w:rPr>
        <w:t xml:space="preserve"> data in linkage studies</w:t>
      </w:r>
    </w:p>
    <w:p w:rsidR="00353010" w:rsidRPr="00353010" w:rsidRDefault="00353010" w:rsidP="00082AFF">
      <w:pPr>
        <w:pStyle w:val="ListParagraph"/>
        <w:numPr>
          <w:ilvl w:val="0"/>
          <w:numId w:val="7"/>
        </w:numPr>
        <w:spacing w:after="0" w:line="240" w:lineRule="auto"/>
        <w:ind w:left="426" w:hanging="426"/>
        <w:rPr>
          <w:sz w:val="24"/>
          <w:szCs w:val="24"/>
        </w:rPr>
      </w:pPr>
      <w:r>
        <w:rPr>
          <w:sz w:val="24"/>
          <w:szCs w:val="24"/>
        </w:rPr>
        <w:t>Data is available from the 200</w:t>
      </w:r>
      <w:r w:rsidR="007E496C">
        <w:rPr>
          <w:sz w:val="24"/>
          <w:szCs w:val="24"/>
        </w:rPr>
        <w:t>4</w:t>
      </w:r>
      <w:r>
        <w:rPr>
          <w:sz w:val="24"/>
          <w:szCs w:val="24"/>
        </w:rPr>
        <w:t>/0</w:t>
      </w:r>
      <w:r w:rsidR="007E496C">
        <w:rPr>
          <w:sz w:val="24"/>
          <w:szCs w:val="24"/>
        </w:rPr>
        <w:t>5</w:t>
      </w:r>
      <w:r>
        <w:rPr>
          <w:sz w:val="24"/>
          <w:szCs w:val="24"/>
        </w:rPr>
        <w:t xml:space="preserve"> financial year.</w:t>
      </w:r>
    </w:p>
    <w:p w:rsidR="00D05BF6" w:rsidRPr="000939EF" w:rsidRDefault="00D05BF6" w:rsidP="00D05BF6">
      <w:pPr>
        <w:pStyle w:val="ListParagraph"/>
        <w:numPr>
          <w:ilvl w:val="0"/>
          <w:numId w:val="7"/>
        </w:numPr>
        <w:spacing w:after="0" w:line="240" w:lineRule="auto"/>
        <w:ind w:left="426" w:hanging="426"/>
        <w:rPr>
          <w:sz w:val="24"/>
          <w:szCs w:val="24"/>
        </w:rPr>
      </w:pPr>
      <w:r w:rsidRPr="00D05BF6">
        <w:rPr>
          <w:rFonts w:eastAsia="PMingLiU"/>
          <w:sz w:val="24"/>
          <w:szCs w:val="24"/>
        </w:rPr>
        <w:t>Data are available from all public hospitals in the ACT</w:t>
      </w:r>
      <w:r>
        <w:rPr>
          <w:rFonts w:eastAsia="PMingLiU"/>
          <w:sz w:val="24"/>
          <w:szCs w:val="24"/>
        </w:rPr>
        <w:t>.</w:t>
      </w:r>
    </w:p>
    <w:p w:rsidR="00D05BF6" w:rsidRPr="00D05BF6" w:rsidRDefault="00D05BF6" w:rsidP="00D05BF6">
      <w:pPr>
        <w:pStyle w:val="ListParagraph"/>
        <w:numPr>
          <w:ilvl w:val="0"/>
          <w:numId w:val="7"/>
        </w:numPr>
        <w:spacing w:after="0" w:line="240" w:lineRule="auto"/>
        <w:ind w:left="426" w:hanging="426"/>
        <w:rPr>
          <w:rFonts w:eastAsia="PMingLiU"/>
          <w:sz w:val="24"/>
          <w:szCs w:val="24"/>
          <w:lang w:val="en-AU"/>
        </w:rPr>
      </w:pPr>
      <w:r w:rsidRPr="00D05BF6">
        <w:rPr>
          <w:rFonts w:eastAsia="PMingLiU"/>
          <w:sz w:val="24"/>
          <w:szCs w:val="24"/>
          <w:lang w:val="en-AU"/>
        </w:rPr>
        <w:t xml:space="preserve">Access to data from </w:t>
      </w:r>
      <w:r>
        <w:rPr>
          <w:rFonts w:eastAsia="PMingLiU"/>
          <w:sz w:val="24"/>
          <w:szCs w:val="24"/>
          <w:lang w:val="en-AU"/>
        </w:rPr>
        <w:t>each public hospital in the ACT (</w:t>
      </w:r>
      <w:r w:rsidRPr="00D05BF6">
        <w:rPr>
          <w:rFonts w:eastAsia="PMingLiU"/>
          <w:sz w:val="24"/>
          <w:szCs w:val="24"/>
          <w:lang w:val="en-AU"/>
        </w:rPr>
        <w:t>Canberra and Calvary</w:t>
      </w:r>
      <w:r>
        <w:rPr>
          <w:rFonts w:eastAsia="PMingLiU"/>
          <w:sz w:val="24"/>
          <w:szCs w:val="24"/>
          <w:lang w:val="en-AU"/>
        </w:rPr>
        <w:t>) needs to be approved via separate processes</w:t>
      </w:r>
      <w:r w:rsidRPr="00D05BF6">
        <w:rPr>
          <w:rFonts w:eastAsia="PMingLiU"/>
          <w:sz w:val="24"/>
          <w:szCs w:val="24"/>
          <w:lang w:val="en-AU"/>
        </w:rPr>
        <w:t>. Please see the CHeReL website ‘Apply for linked data’ page for more information (</w:t>
      </w:r>
      <w:hyperlink r:id="rId9" w:history="1">
        <w:r w:rsidRPr="00D05BF6">
          <w:rPr>
            <w:rStyle w:val="Hyperlink"/>
            <w:rFonts w:eastAsia="PMingLiU"/>
            <w:sz w:val="24"/>
            <w:szCs w:val="24"/>
            <w:lang w:val="en-AU"/>
          </w:rPr>
          <w:t>http://www.cherel.org.au/apply-for-linked-data</w:t>
        </w:r>
      </w:hyperlink>
      <w:r w:rsidRPr="00D05BF6">
        <w:rPr>
          <w:rFonts w:eastAsia="PMingLiU"/>
          <w:sz w:val="24"/>
          <w:szCs w:val="24"/>
          <w:lang w:val="en-AU"/>
        </w:rPr>
        <w:t>) or speak to the CHeReL Research Project Manager (</w:t>
      </w:r>
      <w:hyperlink r:id="rId10" w:history="1">
        <w:r w:rsidRPr="00D05BF6">
          <w:rPr>
            <w:rStyle w:val="Hyperlink"/>
            <w:rFonts w:eastAsia="PMingLiU"/>
            <w:sz w:val="24"/>
            <w:szCs w:val="24"/>
            <w:lang w:val="en-AU"/>
          </w:rPr>
          <w:t>cherel.mail@moh.health.nsw.gov.au</w:t>
        </w:r>
      </w:hyperlink>
      <w:r w:rsidRPr="00D05BF6">
        <w:rPr>
          <w:rFonts w:eastAsia="PMingLiU"/>
          <w:sz w:val="24"/>
          <w:szCs w:val="24"/>
          <w:lang w:val="en-AU"/>
        </w:rPr>
        <w:t xml:space="preserve">). </w:t>
      </w:r>
    </w:p>
    <w:p w:rsidR="00D05BF6" w:rsidRPr="00D05BF6" w:rsidRDefault="00D05BF6" w:rsidP="000939EF">
      <w:pPr>
        <w:pStyle w:val="ListParagraph"/>
        <w:spacing w:after="0" w:line="240" w:lineRule="auto"/>
        <w:ind w:left="426"/>
        <w:rPr>
          <w:sz w:val="24"/>
          <w:szCs w:val="24"/>
        </w:rPr>
      </w:pPr>
    </w:p>
    <w:p w:rsidR="0038433D" w:rsidRDefault="0038433D" w:rsidP="00466615">
      <w:pPr>
        <w:pStyle w:val="Heading2"/>
        <w:rPr>
          <w:rFonts w:ascii="Corbel" w:hAnsi="Corbel"/>
          <w:color w:val="3E3E67" w:themeColor="accent1" w:themeShade="BF"/>
          <w:sz w:val="28"/>
          <w:szCs w:val="28"/>
        </w:rPr>
      </w:pPr>
    </w:p>
    <w:p w:rsidR="00F83DDD" w:rsidRPr="000A7E86" w:rsidRDefault="00F83DDD" w:rsidP="00466615">
      <w:pPr>
        <w:pStyle w:val="Heading2"/>
        <w:rPr>
          <w:rFonts w:ascii="Corbel" w:hAnsi="Corbel"/>
          <w:color w:val="3E3E67" w:themeColor="accent1" w:themeShade="BF"/>
          <w:sz w:val="28"/>
          <w:szCs w:val="28"/>
        </w:rPr>
      </w:pPr>
      <w:r w:rsidRPr="000A7E86">
        <w:rPr>
          <w:rFonts w:ascii="Corbel" w:hAnsi="Corbel"/>
          <w:color w:val="3E3E67" w:themeColor="accent1" w:themeShade="BF"/>
          <w:sz w:val="28"/>
          <w:szCs w:val="28"/>
        </w:rPr>
        <w:t>Data custodian</w:t>
      </w:r>
      <w:r w:rsidR="00D05BF6">
        <w:rPr>
          <w:rFonts w:ascii="Corbel" w:hAnsi="Corbel"/>
          <w:color w:val="3E3E67" w:themeColor="accent1" w:themeShade="BF"/>
          <w:sz w:val="28"/>
          <w:szCs w:val="28"/>
        </w:rPr>
        <w:t xml:space="preserve"> – Canberra Hospital</w:t>
      </w:r>
    </w:p>
    <w:p w:rsidR="00951ADC" w:rsidRDefault="002D2E95" w:rsidP="004705CB">
      <w:pPr>
        <w:spacing w:after="0" w:line="240" w:lineRule="auto"/>
        <w:rPr>
          <w:sz w:val="24"/>
          <w:szCs w:val="24"/>
        </w:rPr>
      </w:pPr>
      <w:r>
        <w:rPr>
          <w:sz w:val="24"/>
          <w:szCs w:val="24"/>
        </w:rPr>
        <w:t>Director-General</w:t>
      </w:r>
    </w:p>
    <w:p w:rsidR="00951ADC" w:rsidRDefault="00951ADC" w:rsidP="004705CB">
      <w:pPr>
        <w:spacing w:after="0" w:line="240" w:lineRule="auto"/>
        <w:rPr>
          <w:sz w:val="24"/>
          <w:szCs w:val="24"/>
        </w:rPr>
      </w:pPr>
      <w:r>
        <w:rPr>
          <w:sz w:val="24"/>
          <w:szCs w:val="24"/>
        </w:rPr>
        <w:t>ACT Government Health Directorate</w:t>
      </w:r>
    </w:p>
    <w:p w:rsidR="00951ADC" w:rsidRDefault="00951ADC" w:rsidP="004705CB">
      <w:pPr>
        <w:spacing w:after="0" w:line="240" w:lineRule="auto"/>
        <w:rPr>
          <w:sz w:val="24"/>
          <w:szCs w:val="24"/>
        </w:rPr>
      </w:pPr>
    </w:p>
    <w:p w:rsidR="00951ADC" w:rsidRDefault="00951ADC" w:rsidP="004705CB">
      <w:pPr>
        <w:spacing w:after="0" w:line="240" w:lineRule="auto"/>
        <w:rPr>
          <w:sz w:val="24"/>
          <w:szCs w:val="24"/>
        </w:rPr>
      </w:pPr>
      <w:r>
        <w:rPr>
          <w:sz w:val="24"/>
          <w:szCs w:val="24"/>
        </w:rPr>
        <w:t xml:space="preserve">via </w:t>
      </w:r>
      <w:r w:rsidR="00EF1302">
        <w:rPr>
          <w:sz w:val="24"/>
          <w:szCs w:val="24"/>
        </w:rPr>
        <w:t>David Smith</w:t>
      </w:r>
    </w:p>
    <w:p w:rsidR="00EF1302" w:rsidRDefault="00EF1302" w:rsidP="004705CB">
      <w:pPr>
        <w:spacing w:after="0" w:line="240" w:lineRule="auto"/>
        <w:rPr>
          <w:sz w:val="24"/>
          <w:szCs w:val="24"/>
        </w:rPr>
      </w:pPr>
      <w:r w:rsidRPr="00EF1302">
        <w:rPr>
          <w:sz w:val="24"/>
          <w:szCs w:val="24"/>
        </w:rPr>
        <w:t>A/g Manager Warehouse Environment, National Submissions, Data Quality</w:t>
      </w:r>
    </w:p>
    <w:p w:rsidR="00951ADC" w:rsidRDefault="00EF1302" w:rsidP="004705CB">
      <w:pPr>
        <w:spacing w:after="0" w:line="240" w:lineRule="auto"/>
        <w:rPr>
          <w:sz w:val="24"/>
          <w:szCs w:val="24"/>
        </w:rPr>
      </w:pPr>
      <w:r>
        <w:rPr>
          <w:sz w:val="24"/>
          <w:szCs w:val="24"/>
        </w:rPr>
        <w:t>Business Intelligence Unit</w:t>
      </w:r>
    </w:p>
    <w:p w:rsidR="003838AA" w:rsidRDefault="003838AA" w:rsidP="004705CB">
      <w:pPr>
        <w:spacing w:after="0" w:line="240" w:lineRule="auto"/>
        <w:rPr>
          <w:sz w:val="24"/>
          <w:szCs w:val="24"/>
        </w:rPr>
      </w:pPr>
      <w:r>
        <w:rPr>
          <w:sz w:val="24"/>
          <w:szCs w:val="24"/>
        </w:rPr>
        <w:t xml:space="preserve">Performance </w:t>
      </w:r>
      <w:r w:rsidR="00EF1302">
        <w:rPr>
          <w:sz w:val="24"/>
          <w:szCs w:val="24"/>
        </w:rPr>
        <w:t>Information Branch</w:t>
      </w:r>
    </w:p>
    <w:p w:rsidR="003838AA" w:rsidRDefault="003838AA" w:rsidP="004705CB">
      <w:pPr>
        <w:spacing w:after="0" w:line="240" w:lineRule="auto"/>
        <w:rPr>
          <w:sz w:val="24"/>
          <w:szCs w:val="24"/>
        </w:rPr>
      </w:pPr>
      <w:r>
        <w:rPr>
          <w:sz w:val="24"/>
          <w:szCs w:val="24"/>
        </w:rPr>
        <w:t>GPO Box 825</w:t>
      </w:r>
    </w:p>
    <w:p w:rsidR="003838AA" w:rsidRDefault="00EF1302" w:rsidP="004705CB">
      <w:pPr>
        <w:spacing w:after="0" w:line="240" w:lineRule="auto"/>
        <w:rPr>
          <w:sz w:val="24"/>
          <w:szCs w:val="24"/>
        </w:rPr>
      </w:pPr>
      <w:r>
        <w:rPr>
          <w:sz w:val="24"/>
          <w:szCs w:val="24"/>
        </w:rPr>
        <w:t>Canberra</w:t>
      </w:r>
      <w:r w:rsidR="003838AA">
        <w:rPr>
          <w:sz w:val="24"/>
          <w:szCs w:val="24"/>
        </w:rPr>
        <w:t xml:space="preserve"> ACT 2601</w:t>
      </w:r>
    </w:p>
    <w:p w:rsidR="004705CB" w:rsidRPr="004705CB" w:rsidRDefault="004705CB" w:rsidP="004705CB">
      <w:pPr>
        <w:spacing w:after="0" w:line="240" w:lineRule="auto"/>
        <w:rPr>
          <w:sz w:val="24"/>
          <w:szCs w:val="24"/>
        </w:rPr>
      </w:pPr>
      <w:r w:rsidRPr="004705CB">
        <w:rPr>
          <w:sz w:val="24"/>
          <w:szCs w:val="24"/>
        </w:rPr>
        <w:t xml:space="preserve">Tel: 02 </w:t>
      </w:r>
      <w:r w:rsidR="002C629F">
        <w:rPr>
          <w:sz w:val="24"/>
          <w:szCs w:val="24"/>
        </w:rPr>
        <w:t>6207 9188</w:t>
      </w:r>
    </w:p>
    <w:p w:rsidR="004705CB" w:rsidRDefault="004705CB" w:rsidP="004705CB">
      <w:pPr>
        <w:spacing w:after="0" w:line="240" w:lineRule="auto"/>
        <w:rPr>
          <w:sz w:val="24"/>
          <w:szCs w:val="24"/>
        </w:rPr>
      </w:pPr>
      <w:r w:rsidRPr="004705CB">
        <w:rPr>
          <w:sz w:val="24"/>
          <w:szCs w:val="24"/>
        </w:rPr>
        <w:t xml:space="preserve">Email: </w:t>
      </w:r>
      <w:hyperlink r:id="rId11" w:history="1">
        <w:r w:rsidR="002C629F">
          <w:rPr>
            <w:rStyle w:val="Hyperlink"/>
            <w:rFonts w:ascii="Arial" w:hAnsi="Arial" w:cs="Arial"/>
            <w:sz w:val="20"/>
            <w:szCs w:val="20"/>
            <w:lang w:eastAsia="en-AU"/>
          </w:rPr>
          <w:t>david.smith@act.gov.au</w:t>
        </w:r>
      </w:hyperlink>
    </w:p>
    <w:p w:rsidR="00D05BF6" w:rsidRDefault="00D05BF6" w:rsidP="004705CB">
      <w:pPr>
        <w:spacing w:after="0" w:line="240" w:lineRule="auto"/>
        <w:rPr>
          <w:sz w:val="24"/>
          <w:szCs w:val="24"/>
        </w:rPr>
      </w:pPr>
    </w:p>
    <w:p w:rsidR="000939EF" w:rsidRDefault="000939EF" w:rsidP="00D05BF6">
      <w:pPr>
        <w:pStyle w:val="Heading3"/>
        <w:rPr>
          <w:rFonts w:ascii="Corbel" w:hAnsi="Corbel"/>
          <w:color w:val="3E3E67" w:themeColor="accent1" w:themeShade="BF"/>
          <w:sz w:val="28"/>
          <w:szCs w:val="28"/>
        </w:rPr>
      </w:pPr>
    </w:p>
    <w:p w:rsidR="00D05BF6" w:rsidRPr="000044DE" w:rsidRDefault="00D05BF6" w:rsidP="00DD6993">
      <w:pPr>
        <w:pStyle w:val="Heading2"/>
      </w:pPr>
      <w:r w:rsidRPr="000044DE">
        <w:t>Data custodian</w:t>
      </w:r>
      <w:r>
        <w:t xml:space="preserve"> – Calvary Hospital</w:t>
      </w:r>
    </w:p>
    <w:p w:rsidR="00D05BF6" w:rsidRPr="00AC423D" w:rsidRDefault="00D05BF6" w:rsidP="00D05BF6">
      <w:pPr>
        <w:spacing w:after="0" w:line="240" w:lineRule="auto"/>
        <w:rPr>
          <w:rFonts w:eastAsia="Calibri" w:cs="Calibri"/>
          <w:color w:val="000000"/>
          <w:sz w:val="24"/>
          <w:szCs w:val="24"/>
          <w:lang w:eastAsia="en-AU"/>
        </w:rPr>
      </w:pPr>
      <w:r w:rsidRPr="00AC423D">
        <w:rPr>
          <w:rFonts w:eastAsia="Calibri" w:cs="Calibri"/>
          <w:color w:val="000000"/>
          <w:sz w:val="24"/>
          <w:szCs w:val="24"/>
          <w:lang w:eastAsia="en-AU"/>
        </w:rPr>
        <w:t>Chief Executive Officer</w:t>
      </w:r>
    </w:p>
    <w:p w:rsidR="00D05BF6" w:rsidRPr="00AC423D" w:rsidRDefault="00D05BF6" w:rsidP="00D05BF6">
      <w:pPr>
        <w:spacing w:after="0" w:line="240" w:lineRule="auto"/>
        <w:rPr>
          <w:rFonts w:eastAsia="Calibri" w:cs="Calibri"/>
          <w:color w:val="000000"/>
          <w:sz w:val="24"/>
          <w:szCs w:val="24"/>
          <w:lang w:eastAsia="en-AU"/>
        </w:rPr>
      </w:pPr>
      <w:r w:rsidRPr="00AC423D">
        <w:rPr>
          <w:rFonts w:eastAsia="Calibri" w:cs="Calibri"/>
          <w:color w:val="000000"/>
          <w:sz w:val="24"/>
          <w:szCs w:val="24"/>
          <w:lang w:eastAsia="en-AU"/>
        </w:rPr>
        <w:t>Calvary Health Care Bruce</w:t>
      </w:r>
    </w:p>
    <w:p w:rsidR="00D05BF6" w:rsidRPr="00AC423D" w:rsidRDefault="00D05BF6" w:rsidP="00D05BF6">
      <w:pPr>
        <w:spacing w:after="0" w:line="240" w:lineRule="auto"/>
        <w:rPr>
          <w:rFonts w:eastAsia="Calibri" w:cs="Calibri"/>
          <w:color w:val="000000"/>
          <w:sz w:val="24"/>
          <w:szCs w:val="24"/>
          <w:lang w:eastAsia="en-AU"/>
        </w:rPr>
      </w:pPr>
    </w:p>
    <w:p w:rsidR="00D05BF6" w:rsidRPr="00AC423D" w:rsidRDefault="00D05BF6" w:rsidP="00D05BF6">
      <w:pPr>
        <w:spacing w:after="0" w:line="240" w:lineRule="auto"/>
        <w:rPr>
          <w:rFonts w:eastAsia="Calibri" w:cs="Calibri"/>
          <w:color w:val="000000"/>
          <w:sz w:val="24"/>
          <w:szCs w:val="24"/>
          <w:lang w:eastAsia="en-AU"/>
        </w:rPr>
      </w:pPr>
      <w:r w:rsidRPr="00AC423D">
        <w:rPr>
          <w:rFonts w:eastAsia="Calibri" w:cs="Calibri"/>
          <w:color w:val="000000"/>
          <w:sz w:val="24"/>
          <w:szCs w:val="24"/>
          <w:lang w:eastAsia="en-AU"/>
        </w:rPr>
        <w:t>via Mick Barnes</w:t>
      </w:r>
    </w:p>
    <w:p w:rsidR="00D05BF6" w:rsidRPr="00AC423D" w:rsidRDefault="00D05BF6" w:rsidP="00D05BF6">
      <w:pPr>
        <w:spacing w:after="0" w:line="240" w:lineRule="auto"/>
        <w:rPr>
          <w:rFonts w:eastAsia="Calibri" w:cs="Calibri"/>
          <w:color w:val="000000"/>
          <w:sz w:val="24"/>
          <w:szCs w:val="24"/>
          <w:lang w:eastAsia="en-AU"/>
        </w:rPr>
      </w:pPr>
      <w:r w:rsidRPr="00AC423D">
        <w:rPr>
          <w:rFonts w:eastAsia="Calibri" w:cs="Calibri"/>
          <w:color w:val="000000"/>
          <w:sz w:val="24"/>
          <w:szCs w:val="24"/>
          <w:lang w:eastAsia="en-AU"/>
        </w:rPr>
        <w:t>Performance and Reporting Manager</w:t>
      </w:r>
      <w:r w:rsidRPr="00AC423D">
        <w:rPr>
          <w:rFonts w:eastAsia="Calibri" w:cs="Calibri"/>
          <w:color w:val="000000"/>
          <w:sz w:val="24"/>
          <w:szCs w:val="24"/>
          <w:lang w:eastAsia="en-AU"/>
        </w:rPr>
        <w:br/>
      </w:r>
      <w:proofErr w:type="spellStart"/>
      <w:r w:rsidRPr="00AC423D">
        <w:rPr>
          <w:rFonts w:eastAsia="Calibri" w:cs="Calibri"/>
          <w:color w:val="000000"/>
          <w:sz w:val="24"/>
          <w:szCs w:val="24"/>
          <w:lang w:eastAsia="en-AU"/>
        </w:rPr>
        <w:t>Casemix</w:t>
      </w:r>
      <w:proofErr w:type="spellEnd"/>
      <w:r w:rsidRPr="00AC423D">
        <w:rPr>
          <w:rFonts w:eastAsia="Calibri" w:cs="Calibri"/>
          <w:color w:val="000000"/>
          <w:sz w:val="24"/>
          <w:szCs w:val="24"/>
          <w:lang w:eastAsia="en-AU"/>
        </w:rPr>
        <w:t xml:space="preserve"> &amp; Performance Unit </w:t>
      </w:r>
    </w:p>
    <w:p w:rsidR="00D05BF6" w:rsidRPr="00AC423D" w:rsidRDefault="00D05BF6" w:rsidP="00D05BF6">
      <w:pPr>
        <w:spacing w:after="0" w:line="240" w:lineRule="auto"/>
        <w:rPr>
          <w:rFonts w:eastAsia="Calibri" w:cs="Calibri"/>
          <w:color w:val="000000"/>
          <w:sz w:val="24"/>
          <w:szCs w:val="24"/>
          <w:lang w:eastAsia="en-AU"/>
        </w:rPr>
      </w:pPr>
      <w:r w:rsidRPr="00AC423D">
        <w:rPr>
          <w:rFonts w:eastAsia="Calibri" w:cs="Calibri"/>
          <w:color w:val="000000"/>
          <w:sz w:val="24"/>
          <w:szCs w:val="24"/>
          <w:lang w:eastAsia="en-AU"/>
        </w:rPr>
        <w:t>Calvary Health Care Bruce</w:t>
      </w:r>
    </w:p>
    <w:p w:rsidR="00D05BF6" w:rsidRPr="00AC423D" w:rsidRDefault="00D05BF6" w:rsidP="00D05BF6">
      <w:pPr>
        <w:spacing w:after="0" w:line="240" w:lineRule="auto"/>
        <w:rPr>
          <w:rFonts w:eastAsia="Calibri" w:cs="Calibri"/>
          <w:color w:val="000000"/>
          <w:sz w:val="24"/>
          <w:szCs w:val="24"/>
          <w:lang w:eastAsia="en-AU"/>
        </w:rPr>
      </w:pPr>
      <w:r w:rsidRPr="00AC423D">
        <w:rPr>
          <w:rFonts w:eastAsia="Calibri" w:cs="Calibri"/>
          <w:color w:val="000000"/>
          <w:sz w:val="24"/>
          <w:szCs w:val="24"/>
          <w:lang w:eastAsia="en-AU"/>
        </w:rPr>
        <w:t xml:space="preserve">PO Box 254 </w:t>
      </w:r>
    </w:p>
    <w:p w:rsidR="00D05BF6" w:rsidRPr="00AC423D" w:rsidRDefault="00D05BF6" w:rsidP="00D05BF6">
      <w:pPr>
        <w:spacing w:after="0" w:line="240" w:lineRule="auto"/>
        <w:rPr>
          <w:rFonts w:eastAsia="Calibri" w:cs="Calibri"/>
          <w:color w:val="000000"/>
          <w:sz w:val="24"/>
          <w:szCs w:val="24"/>
          <w:lang w:eastAsia="en-AU"/>
        </w:rPr>
      </w:pPr>
      <w:r w:rsidRPr="00AC423D">
        <w:rPr>
          <w:rFonts w:eastAsia="Calibri" w:cs="Calibri"/>
          <w:color w:val="000000"/>
          <w:sz w:val="24"/>
          <w:szCs w:val="24"/>
          <w:lang w:eastAsia="en-AU"/>
        </w:rPr>
        <w:t>Jamison Centre ACT 2614</w:t>
      </w:r>
      <w:r w:rsidRPr="00AC423D">
        <w:rPr>
          <w:rFonts w:eastAsia="Calibri" w:cs="Calibri"/>
          <w:color w:val="000000"/>
          <w:sz w:val="24"/>
          <w:szCs w:val="24"/>
          <w:lang w:eastAsia="en-AU"/>
        </w:rPr>
        <w:br/>
      </w:r>
      <w:r w:rsidRPr="000939EF">
        <w:rPr>
          <w:rFonts w:eastAsia="Calibri" w:cs="Calibri"/>
          <w:bCs/>
          <w:color w:val="000000"/>
          <w:sz w:val="24"/>
          <w:szCs w:val="24"/>
          <w:lang w:eastAsia="en-AU"/>
        </w:rPr>
        <w:t>Tel:</w:t>
      </w:r>
      <w:r w:rsidRPr="00AC423D">
        <w:rPr>
          <w:rFonts w:eastAsia="Calibri" w:cs="Calibri"/>
          <w:b/>
          <w:bCs/>
          <w:color w:val="000000"/>
          <w:sz w:val="24"/>
          <w:szCs w:val="24"/>
          <w:lang w:eastAsia="en-AU"/>
        </w:rPr>
        <w:t xml:space="preserve"> </w:t>
      </w:r>
      <w:r w:rsidRPr="00AC423D">
        <w:rPr>
          <w:rFonts w:eastAsia="Calibri" w:cs="Calibri"/>
          <w:color w:val="000000"/>
          <w:sz w:val="24"/>
          <w:szCs w:val="24"/>
          <w:lang w:eastAsia="en-AU"/>
        </w:rPr>
        <w:t>02 6201 6105</w:t>
      </w:r>
      <w:r w:rsidRPr="00AC423D">
        <w:rPr>
          <w:rFonts w:eastAsia="Calibri" w:cs="Calibri"/>
          <w:b/>
          <w:bCs/>
          <w:color w:val="000000"/>
          <w:sz w:val="24"/>
          <w:szCs w:val="24"/>
          <w:lang w:eastAsia="en-AU"/>
        </w:rPr>
        <w:t xml:space="preserve"> </w:t>
      </w:r>
    </w:p>
    <w:p w:rsidR="00D05BF6" w:rsidRPr="000939EF" w:rsidRDefault="00D05BF6" w:rsidP="00D05BF6">
      <w:pPr>
        <w:keepNext/>
        <w:spacing w:after="0"/>
        <w:outlineLvl w:val="1"/>
        <w:rPr>
          <w:rFonts w:eastAsia="Times New Roman" w:cs="Calibri"/>
          <w:bCs/>
          <w:color w:val="000000"/>
          <w:lang w:eastAsia="en-AU"/>
        </w:rPr>
      </w:pPr>
      <w:r w:rsidRPr="000939EF">
        <w:rPr>
          <w:rFonts w:eastAsia="Times New Roman" w:cs="Calibri"/>
          <w:bCs/>
          <w:color w:val="000000"/>
          <w:sz w:val="24"/>
          <w:szCs w:val="24"/>
          <w:lang w:eastAsia="en-AU"/>
        </w:rPr>
        <w:t xml:space="preserve">Email: </w:t>
      </w:r>
      <w:hyperlink r:id="rId12" w:history="1">
        <w:r w:rsidRPr="000939EF">
          <w:rPr>
            <w:rFonts w:eastAsia="Times New Roman" w:cs="Calibri"/>
            <w:bCs/>
            <w:color w:val="000000"/>
            <w:sz w:val="24"/>
            <w:szCs w:val="24"/>
            <w:u w:val="single"/>
            <w:lang w:eastAsia="en-AU"/>
          </w:rPr>
          <w:t>performance@calvary-act.com.au</w:t>
        </w:r>
      </w:hyperlink>
    </w:p>
    <w:p w:rsidR="00D05BF6" w:rsidRPr="004705CB" w:rsidRDefault="00D05BF6" w:rsidP="004705CB">
      <w:pPr>
        <w:spacing w:after="0" w:line="240" w:lineRule="auto"/>
        <w:rPr>
          <w:sz w:val="24"/>
          <w:szCs w:val="24"/>
        </w:rPr>
      </w:pPr>
    </w:p>
    <w:p w:rsidR="00A034B0" w:rsidRPr="00A56710" w:rsidRDefault="00A034B0" w:rsidP="000A7E86">
      <w:pPr>
        <w:spacing w:after="0" w:line="240" w:lineRule="auto"/>
        <w:rPr>
          <w:rFonts w:cs="Arial"/>
          <w:color w:val="000000"/>
          <w:sz w:val="24"/>
          <w:szCs w:val="24"/>
        </w:rPr>
      </w:pPr>
      <w:r w:rsidRPr="00A56710">
        <w:rPr>
          <w:rFonts w:cs="Arial"/>
          <w:color w:val="000000"/>
          <w:sz w:val="24"/>
          <w:szCs w:val="24"/>
        </w:rPr>
        <w:t xml:space="preserve"> </w:t>
      </w:r>
    </w:p>
    <w:p w:rsidR="00A034B0" w:rsidRDefault="00A034B0" w:rsidP="00A56710">
      <w:pPr>
        <w:spacing w:after="0"/>
      </w:pPr>
    </w:p>
    <w:p w:rsidR="00FD34CA" w:rsidRDefault="00FD34CA" w:rsidP="00A034B0"/>
    <w:p w:rsidR="00FD34CA" w:rsidRPr="00A034B0" w:rsidRDefault="00FD34CA" w:rsidP="00A034B0">
      <w:pPr>
        <w:sectPr w:rsidR="00FD34CA" w:rsidRPr="00A034B0" w:rsidSect="00B42EB0">
          <w:footerReference w:type="default" r:id="rId13"/>
          <w:pgSz w:w="11906" w:h="16838" w:code="9"/>
          <w:pgMar w:top="1440" w:right="1440" w:bottom="1440" w:left="1440" w:header="709" w:footer="709" w:gutter="0"/>
          <w:cols w:space="708"/>
          <w:docGrid w:linePitch="360"/>
        </w:sectPr>
      </w:pPr>
    </w:p>
    <w:p w:rsidR="00F00049" w:rsidRPr="000A7E86" w:rsidRDefault="004705CB" w:rsidP="00D21CFB">
      <w:pPr>
        <w:pStyle w:val="Heading2"/>
      </w:pPr>
      <w:r>
        <w:lastRenderedPageBreak/>
        <w:t xml:space="preserve">Admitted Patient </w:t>
      </w:r>
      <w:r w:rsidR="00401C5C">
        <w:t xml:space="preserve">Care </w:t>
      </w:r>
      <w:r>
        <w:t xml:space="preserve">Data – Variable </w:t>
      </w:r>
      <w:r w:rsidR="00C06E0C" w:rsidRPr="00D21CFB">
        <w:t>information</w:t>
      </w:r>
    </w:p>
    <w:p w:rsidR="00F00049" w:rsidRPr="00F00049" w:rsidRDefault="00F00049" w:rsidP="00F00049"/>
    <w:tbl>
      <w:tblPr>
        <w:tblStyle w:val="LightList-Accent11"/>
        <w:tblW w:w="14425" w:type="dxa"/>
        <w:tblBorders>
          <w:insideH w:val="single" w:sz="8" w:space="0" w:color="53548A" w:themeColor="accent1"/>
          <w:insideV w:val="single" w:sz="8" w:space="0" w:color="53548A" w:themeColor="accent1"/>
        </w:tblBorders>
        <w:shd w:val="clear" w:color="auto" w:fill="DADAE9" w:themeFill="accent1" w:themeFillTint="33"/>
        <w:tblLayout w:type="fixed"/>
        <w:tblLook w:val="04A0"/>
      </w:tblPr>
      <w:tblGrid>
        <w:gridCol w:w="3085"/>
        <w:gridCol w:w="5245"/>
        <w:gridCol w:w="6095"/>
      </w:tblGrid>
      <w:tr w:rsidR="004705CB" w:rsidRPr="006C429C" w:rsidTr="00970989">
        <w:trPr>
          <w:cnfStyle w:val="100000000000"/>
          <w:cantSplit/>
          <w:tblHeader/>
        </w:trPr>
        <w:tc>
          <w:tcPr>
            <w:cnfStyle w:val="001000000000"/>
            <w:tcW w:w="3085" w:type="dxa"/>
            <w:shd w:val="clear" w:color="auto" w:fill="3E3E67" w:themeFill="accent1" w:themeFillShade="BF"/>
          </w:tcPr>
          <w:p w:rsidR="004705CB" w:rsidRPr="006C429C" w:rsidRDefault="004705CB" w:rsidP="004705CB">
            <w:pPr>
              <w:rPr>
                <w:rFonts w:cs="Arial"/>
              </w:rPr>
            </w:pPr>
            <w:bookmarkStart w:id="0" w:name="_Hlk274311485"/>
            <w:r w:rsidRPr="006C429C">
              <w:rPr>
                <w:rFonts w:cs="Arial"/>
              </w:rPr>
              <w:t>Variable</w:t>
            </w:r>
          </w:p>
        </w:tc>
        <w:tc>
          <w:tcPr>
            <w:tcW w:w="5245" w:type="dxa"/>
            <w:tcBorders>
              <w:bottom w:val="single" w:sz="8" w:space="0" w:color="53548A" w:themeColor="accent1"/>
            </w:tcBorders>
            <w:shd w:val="clear" w:color="auto" w:fill="3E3E67" w:themeFill="accent1" w:themeFillShade="BF"/>
          </w:tcPr>
          <w:p w:rsidR="004705CB" w:rsidRPr="006C429C" w:rsidRDefault="004705CB" w:rsidP="004705CB">
            <w:pPr>
              <w:cnfStyle w:val="100000000000"/>
              <w:rPr>
                <w:rFonts w:cs="Arial"/>
              </w:rPr>
            </w:pPr>
            <w:r w:rsidRPr="006C429C">
              <w:rPr>
                <w:rFonts w:cs="Arial"/>
              </w:rPr>
              <w:t>Description/Notes</w:t>
            </w:r>
          </w:p>
        </w:tc>
        <w:tc>
          <w:tcPr>
            <w:tcW w:w="6095" w:type="dxa"/>
            <w:tcBorders>
              <w:bottom w:val="single" w:sz="8" w:space="0" w:color="53548A" w:themeColor="accent1"/>
            </w:tcBorders>
            <w:shd w:val="clear" w:color="auto" w:fill="3E3E67" w:themeFill="accent1" w:themeFillShade="BF"/>
          </w:tcPr>
          <w:p w:rsidR="004705CB" w:rsidRPr="006C429C" w:rsidRDefault="004705CB" w:rsidP="004705CB">
            <w:pPr>
              <w:cnfStyle w:val="100000000000"/>
              <w:rPr>
                <w:rFonts w:cs="Arial"/>
              </w:rPr>
            </w:pPr>
            <w:r w:rsidRPr="006C429C">
              <w:rPr>
                <w:rFonts w:cs="Arial"/>
              </w:rPr>
              <w:t>Codes</w:t>
            </w:r>
          </w:p>
        </w:tc>
      </w:tr>
      <w:tr w:rsidR="004705CB" w:rsidRPr="004705CB" w:rsidTr="00970989">
        <w:trPr>
          <w:cnfStyle w:val="000000100000"/>
          <w:cantSplit/>
        </w:trPr>
        <w:tc>
          <w:tcPr>
            <w:cnfStyle w:val="001000000000"/>
            <w:tcW w:w="3085" w:type="dxa"/>
            <w:tcBorders>
              <w:top w:val="none" w:sz="0" w:space="0" w:color="auto"/>
              <w:left w:val="none" w:sz="0" w:space="0" w:color="auto"/>
              <w:bottom w:val="none" w:sz="0" w:space="0" w:color="auto"/>
            </w:tcBorders>
            <w:shd w:val="clear" w:color="auto" w:fill="DADAE9" w:themeFill="accent1" w:themeFillTint="33"/>
          </w:tcPr>
          <w:p w:rsidR="004705CB" w:rsidRPr="004705CB" w:rsidRDefault="004705CB" w:rsidP="004705CB">
            <w:pPr>
              <w:rPr>
                <w:rFonts w:cs="Arial"/>
                <w:color w:val="000000" w:themeColor="text1"/>
              </w:rPr>
            </w:pPr>
            <w:r w:rsidRPr="004705CB">
              <w:rPr>
                <w:rFonts w:cs="Arial"/>
                <w:color w:val="000000" w:themeColor="text1"/>
              </w:rPr>
              <w:t>Age (years)</w:t>
            </w:r>
            <w:r w:rsidR="00447332">
              <w:rPr>
                <w:rFonts w:cs="Arial"/>
                <w:color w:val="000000" w:themeColor="text1"/>
              </w:rPr>
              <w:t xml:space="preserve"> </w:t>
            </w:r>
          </w:p>
        </w:tc>
        <w:tc>
          <w:tcPr>
            <w:tcW w:w="5245" w:type="dxa"/>
            <w:tcBorders>
              <w:top w:val="none" w:sz="0" w:space="0" w:color="auto"/>
              <w:bottom w:val="none" w:sz="0" w:space="0" w:color="auto"/>
            </w:tcBorders>
            <w:shd w:val="clear" w:color="auto" w:fill="auto"/>
          </w:tcPr>
          <w:p w:rsidR="004705CB" w:rsidRPr="004705CB" w:rsidRDefault="004705CB" w:rsidP="004705CB">
            <w:pPr>
              <w:cnfStyle w:val="000000100000"/>
              <w:rPr>
                <w:rFonts w:cs="Arial"/>
              </w:rPr>
            </w:pPr>
            <w:r w:rsidRPr="004705CB">
              <w:rPr>
                <w:rFonts w:cs="Arial"/>
              </w:rPr>
              <w:t>The age in years of the patient derived from subtracting the date of birth from the date of admission</w:t>
            </w:r>
          </w:p>
        </w:tc>
        <w:tc>
          <w:tcPr>
            <w:tcW w:w="6095" w:type="dxa"/>
            <w:tcBorders>
              <w:top w:val="none" w:sz="0" w:space="0" w:color="auto"/>
              <w:bottom w:val="none" w:sz="0" w:space="0" w:color="auto"/>
              <w:right w:val="none" w:sz="0" w:space="0" w:color="auto"/>
            </w:tcBorders>
            <w:shd w:val="clear" w:color="auto" w:fill="auto"/>
          </w:tcPr>
          <w:p w:rsidR="004705CB" w:rsidRPr="004705CB" w:rsidRDefault="004705CB" w:rsidP="004705CB">
            <w:pPr>
              <w:cnfStyle w:val="000000100000"/>
              <w:rPr>
                <w:rFonts w:cs="Arial"/>
              </w:rPr>
            </w:pPr>
          </w:p>
        </w:tc>
      </w:tr>
      <w:tr w:rsidR="004705CB" w:rsidRPr="004705CB" w:rsidTr="00970989">
        <w:trPr>
          <w:cantSplit/>
        </w:trPr>
        <w:tc>
          <w:tcPr>
            <w:cnfStyle w:val="001000000000"/>
            <w:tcW w:w="3085" w:type="dxa"/>
            <w:shd w:val="clear" w:color="auto" w:fill="DADAE9" w:themeFill="accent1" w:themeFillTint="33"/>
          </w:tcPr>
          <w:p w:rsidR="004705CB" w:rsidRPr="004705CB" w:rsidRDefault="004705CB" w:rsidP="004705CB">
            <w:pPr>
              <w:rPr>
                <w:rFonts w:cs="Arial"/>
                <w:color w:val="000000"/>
              </w:rPr>
            </w:pPr>
            <w:r w:rsidRPr="004705CB">
              <w:rPr>
                <w:rFonts w:cs="Arial"/>
                <w:color w:val="000000"/>
              </w:rPr>
              <w:t>Age (months)</w:t>
            </w:r>
            <w:r w:rsidR="00447332">
              <w:rPr>
                <w:rFonts w:cs="Arial"/>
                <w:color w:val="000000"/>
              </w:rPr>
              <w:t xml:space="preserve"> </w:t>
            </w:r>
          </w:p>
        </w:tc>
        <w:tc>
          <w:tcPr>
            <w:tcW w:w="5245" w:type="dxa"/>
            <w:shd w:val="clear" w:color="auto" w:fill="auto"/>
          </w:tcPr>
          <w:p w:rsidR="004705CB" w:rsidRPr="004705CB" w:rsidRDefault="004705CB" w:rsidP="004705CB">
            <w:pPr>
              <w:cnfStyle w:val="000000000000"/>
              <w:rPr>
                <w:rFonts w:cs="Arial"/>
              </w:rPr>
            </w:pPr>
            <w:r w:rsidRPr="004705CB">
              <w:rPr>
                <w:rFonts w:cs="Arial"/>
              </w:rPr>
              <w:t>The age in months of the patient derived from subtracting the date of birth from the date of admission.</w:t>
            </w:r>
          </w:p>
        </w:tc>
        <w:tc>
          <w:tcPr>
            <w:tcW w:w="6095" w:type="dxa"/>
            <w:shd w:val="clear" w:color="auto" w:fill="auto"/>
          </w:tcPr>
          <w:p w:rsidR="004705CB" w:rsidRPr="004705CB" w:rsidRDefault="004705CB" w:rsidP="004705CB">
            <w:pPr>
              <w:cnfStyle w:val="000000000000"/>
              <w:rPr>
                <w:rFonts w:cs="Arial"/>
              </w:rPr>
            </w:pPr>
          </w:p>
        </w:tc>
      </w:tr>
      <w:tr w:rsidR="00007C98" w:rsidRPr="004705CB" w:rsidTr="00970989">
        <w:trPr>
          <w:cnfStyle w:val="000000100000"/>
          <w:cantSplit/>
        </w:trPr>
        <w:tc>
          <w:tcPr>
            <w:cnfStyle w:val="001000000000"/>
            <w:tcW w:w="3085" w:type="dxa"/>
            <w:shd w:val="clear" w:color="auto" w:fill="DADAE9" w:themeFill="accent1" w:themeFillTint="33"/>
          </w:tcPr>
          <w:p w:rsidR="00007C98" w:rsidRPr="004705CB" w:rsidRDefault="00007C98" w:rsidP="004705CB">
            <w:pPr>
              <w:rPr>
                <w:rFonts w:cs="Arial"/>
                <w:color w:val="000000"/>
              </w:rPr>
            </w:pPr>
            <w:r>
              <w:rPr>
                <w:rFonts w:cs="Arial"/>
                <w:color w:val="000000"/>
              </w:rPr>
              <w:t>Date of birth</w:t>
            </w:r>
          </w:p>
        </w:tc>
        <w:tc>
          <w:tcPr>
            <w:tcW w:w="5245" w:type="dxa"/>
            <w:shd w:val="clear" w:color="auto" w:fill="auto"/>
          </w:tcPr>
          <w:p w:rsidR="00007C98" w:rsidRPr="004705CB" w:rsidRDefault="00246897" w:rsidP="004705CB">
            <w:pPr>
              <w:cnfStyle w:val="000000100000"/>
              <w:rPr>
                <w:rFonts w:cs="Arial"/>
              </w:rPr>
            </w:pPr>
            <w:r>
              <w:rPr>
                <w:rFonts w:cs="Arial"/>
              </w:rPr>
              <w:t>Full date of birth will only be supplied if sufficient justification is supplied that age is insufficient. Date of birth may otherwise be supplied as MMYYYY.</w:t>
            </w:r>
          </w:p>
        </w:tc>
        <w:tc>
          <w:tcPr>
            <w:tcW w:w="6095" w:type="dxa"/>
            <w:shd w:val="clear" w:color="auto" w:fill="auto"/>
          </w:tcPr>
          <w:p w:rsidR="00007C98" w:rsidRPr="004705CB" w:rsidRDefault="00007C98" w:rsidP="004705CB">
            <w:pPr>
              <w:cnfStyle w:val="000000100000"/>
              <w:rPr>
                <w:rFonts w:cs="Arial"/>
              </w:rPr>
            </w:pPr>
          </w:p>
        </w:tc>
      </w:tr>
      <w:tr w:rsidR="004705CB" w:rsidRPr="004705CB" w:rsidTr="00970989">
        <w:trPr>
          <w:cantSplit/>
        </w:trPr>
        <w:tc>
          <w:tcPr>
            <w:cnfStyle w:val="001000000000"/>
            <w:tcW w:w="3085" w:type="dxa"/>
            <w:shd w:val="clear" w:color="auto" w:fill="DADAE9" w:themeFill="accent1" w:themeFillTint="33"/>
          </w:tcPr>
          <w:p w:rsidR="004705CB" w:rsidRPr="004705CB" w:rsidRDefault="004705CB" w:rsidP="004705CB">
            <w:pPr>
              <w:rPr>
                <w:rFonts w:cs="Arial"/>
                <w:color w:val="000000"/>
              </w:rPr>
            </w:pPr>
            <w:r w:rsidRPr="004705CB">
              <w:rPr>
                <w:rFonts w:cs="Arial"/>
                <w:color w:val="000000"/>
              </w:rPr>
              <w:t>Sex</w:t>
            </w:r>
          </w:p>
        </w:tc>
        <w:tc>
          <w:tcPr>
            <w:tcW w:w="5245" w:type="dxa"/>
            <w:shd w:val="clear" w:color="auto" w:fill="auto"/>
          </w:tcPr>
          <w:p w:rsidR="004705CB" w:rsidRPr="00FB0B0C" w:rsidRDefault="004705CB" w:rsidP="004705CB">
            <w:pPr>
              <w:cnfStyle w:val="000000000000"/>
              <w:rPr>
                <w:rFonts w:cs="Arial"/>
              </w:rPr>
            </w:pPr>
            <w:r w:rsidRPr="00FB0B0C">
              <w:rPr>
                <w:rFonts w:cs="Arial"/>
              </w:rPr>
              <w:t>The biological sex of the patient</w:t>
            </w:r>
            <w:r w:rsidR="00FB0B0C">
              <w:rPr>
                <w:rFonts w:cs="Arial"/>
              </w:rPr>
              <w:t>.</w:t>
            </w:r>
          </w:p>
          <w:p w:rsidR="00FB0B0C" w:rsidRPr="005D1466" w:rsidRDefault="00FB0B0C" w:rsidP="004705CB">
            <w:pPr>
              <w:cnfStyle w:val="000000000000"/>
              <w:rPr>
                <w:rFonts w:cs="Arial"/>
                <w:color w:val="000000"/>
              </w:rPr>
            </w:pPr>
            <w:r w:rsidRPr="00FB0B0C">
              <w:rPr>
                <w:rFonts w:cs="Arial"/>
                <w:color w:val="000000"/>
              </w:rPr>
              <w:t>Post and Pre Sex Redefining Procedures are coded to the biological sex at birth, not their newly assigned sex. Transvestites are coded to their biological sex, not their gender role</w:t>
            </w:r>
          </w:p>
        </w:tc>
        <w:tc>
          <w:tcPr>
            <w:tcW w:w="6095" w:type="dxa"/>
            <w:shd w:val="clear" w:color="auto" w:fill="auto"/>
          </w:tcPr>
          <w:p w:rsidR="004705CB" w:rsidRPr="004705CB" w:rsidRDefault="004705CB" w:rsidP="004705CB">
            <w:pPr>
              <w:ind w:left="426" w:hanging="426"/>
              <w:cnfStyle w:val="000000000000"/>
              <w:rPr>
                <w:rFonts w:cs="Arial"/>
              </w:rPr>
            </w:pPr>
            <w:r w:rsidRPr="004705CB">
              <w:rPr>
                <w:rFonts w:cs="Arial"/>
              </w:rPr>
              <w:t>1 =</w:t>
            </w:r>
            <w:r w:rsidR="00AD3263">
              <w:rPr>
                <w:rFonts w:cs="Arial"/>
              </w:rPr>
              <w:t xml:space="preserve"> </w:t>
            </w:r>
            <w:r w:rsidRPr="004705CB">
              <w:rPr>
                <w:rFonts w:cs="Arial"/>
              </w:rPr>
              <w:t>Male</w:t>
            </w:r>
          </w:p>
          <w:p w:rsidR="004705CB" w:rsidRPr="004705CB" w:rsidRDefault="004705CB" w:rsidP="004705CB">
            <w:pPr>
              <w:ind w:left="426" w:hanging="426"/>
              <w:cnfStyle w:val="000000000000"/>
              <w:rPr>
                <w:rFonts w:cs="Arial"/>
              </w:rPr>
            </w:pPr>
            <w:r w:rsidRPr="004705CB">
              <w:rPr>
                <w:rFonts w:cs="Arial"/>
              </w:rPr>
              <w:t>2 = Female</w:t>
            </w:r>
          </w:p>
          <w:p w:rsidR="004705CB" w:rsidRPr="004705CB" w:rsidRDefault="004705CB" w:rsidP="004705CB">
            <w:pPr>
              <w:ind w:left="426" w:hanging="426"/>
              <w:cnfStyle w:val="000000000000"/>
              <w:rPr>
                <w:rFonts w:cs="Arial"/>
              </w:rPr>
            </w:pPr>
            <w:r w:rsidRPr="004705CB">
              <w:rPr>
                <w:rFonts w:cs="Arial"/>
              </w:rPr>
              <w:t>3 = Indeterminate</w:t>
            </w:r>
          </w:p>
          <w:p w:rsidR="004705CB" w:rsidRPr="004705CB" w:rsidRDefault="004705CB" w:rsidP="00BA3DA7">
            <w:pPr>
              <w:ind w:left="426" w:hanging="426"/>
              <w:cnfStyle w:val="000000000000"/>
              <w:rPr>
                <w:rFonts w:cs="Arial"/>
              </w:rPr>
            </w:pPr>
            <w:r w:rsidRPr="004705CB">
              <w:rPr>
                <w:rFonts w:cs="Arial"/>
              </w:rPr>
              <w:t>9 = Not stated/inadequately described</w:t>
            </w:r>
          </w:p>
        </w:tc>
      </w:tr>
      <w:tr w:rsidR="004705CB" w:rsidRPr="004705CB" w:rsidTr="00970989">
        <w:trPr>
          <w:cnfStyle w:val="000000100000"/>
          <w:cantSplit/>
        </w:trPr>
        <w:tc>
          <w:tcPr>
            <w:cnfStyle w:val="001000000000"/>
            <w:tcW w:w="3085" w:type="dxa"/>
            <w:shd w:val="clear" w:color="auto" w:fill="DADAE9" w:themeFill="accent1" w:themeFillTint="33"/>
          </w:tcPr>
          <w:p w:rsidR="004705CB" w:rsidRPr="004705CB" w:rsidRDefault="004705CB" w:rsidP="004705CB">
            <w:pPr>
              <w:rPr>
                <w:rFonts w:cs="Arial"/>
                <w:color w:val="000000"/>
              </w:rPr>
            </w:pPr>
            <w:r w:rsidRPr="004705CB">
              <w:rPr>
                <w:rFonts w:cs="Arial"/>
                <w:color w:val="000000"/>
              </w:rPr>
              <w:t>Indigenous status</w:t>
            </w:r>
          </w:p>
        </w:tc>
        <w:tc>
          <w:tcPr>
            <w:tcW w:w="5245" w:type="dxa"/>
            <w:shd w:val="clear" w:color="auto" w:fill="auto"/>
          </w:tcPr>
          <w:p w:rsidR="004705CB" w:rsidRPr="004705CB" w:rsidRDefault="00085C37" w:rsidP="00085C37">
            <w:pPr>
              <w:cnfStyle w:val="000000100000"/>
              <w:rPr>
                <w:rFonts w:cs="Arial"/>
              </w:rPr>
            </w:pPr>
            <w:r>
              <w:rPr>
                <w:rFonts w:eastAsia="Calibri" w:cs="Times New Roman"/>
                <w:bCs/>
                <w:noProof/>
                <w:color w:val="000000"/>
              </w:rPr>
              <w:t>W</w:t>
            </w:r>
            <w:r w:rsidR="004705CB" w:rsidRPr="004705CB">
              <w:rPr>
                <w:rFonts w:eastAsia="Calibri" w:cs="Times New Roman"/>
                <w:bCs/>
                <w:noProof/>
                <w:color w:val="000000"/>
              </w:rPr>
              <w:t>hether the person is Aboriginal or Torres Strait Islander, based on the person’s own self-</w:t>
            </w:r>
            <w:r w:rsidR="00082AFF">
              <w:rPr>
                <w:rFonts w:eastAsia="Calibri" w:cs="Times New Roman"/>
                <w:bCs/>
                <w:noProof/>
                <w:color w:val="000000"/>
              </w:rPr>
              <w:t>report</w:t>
            </w:r>
          </w:p>
        </w:tc>
        <w:tc>
          <w:tcPr>
            <w:tcW w:w="6095" w:type="dxa"/>
            <w:shd w:val="clear" w:color="auto" w:fill="auto"/>
          </w:tcPr>
          <w:p w:rsidR="004705CB" w:rsidRPr="004705CB" w:rsidRDefault="004705CB" w:rsidP="004705CB">
            <w:pPr>
              <w:cnfStyle w:val="000000100000"/>
              <w:rPr>
                <w:rFonts w:cs="Arial"/>
              </w:rPr>
            </w:pPr>
            <w:r w:rsidRPr="004705CB">
              <w:rPr>
                <w:rFonts w:cs="Arial"/>
              </w:rPr>
              <w:t>1 = Aboriginal</w:t>
            </w:r>
            <w:r w:rsidR="00BA3DA7">
              <w:rPr>
                <w:rFonts w:cs="Arial"/>
              </w:rPr>
              <w:t xml:space="preserve"> but not Torres Strait Islander origin</w:t>
            </w:r>
          </w:p>
          <w:p w:rsidR="004705CB" w:rsidRPr="004705CB" w:rsidRDefault="004705CB" w:rsidP="004705CB">
            <w:pPr>
              <w:cnfStyle w:val="000000100000"/>
              <w:rPr>
                <w:rFonts w:cs="Arial"/>
              </w:rPr>
            </w:pPr>
            <w:r w:rsidRPr="004705CB">
              <w:rPr>
                <w:rFonts w:cs="Arial"/>
              </w:rPr>
              <w:t xml:space="preserve">2 = Torres Strait Islander </w:t>
            </w:r>
            <w:r w:rsidR="00BA3DA7">
              <w:rPr>
                <w:rFonts w:cs="Arial"/>
              </w:rPr>
              <w:t>but not Aboriginal origin</w:t>
            </w:r>
          </w:p>
          <w:p w:rsidR="004705CB" w:rsidRPr="004705CB" w:rsidRDefault="004705CB" w:rsidP="004705CB">
            <w:pPr>
              <w:cnfStyle w:val="000000100000"/>
              <w:rPr>
                <w:rFonts w:cs="Arial"/>
              </w:rPr>
            </w:pPr>
            <w:r w:rsidRPr="004705CB">
              <w:rPr>
                <w:rFonts w:cs="Arial"/>
              </w:rPr>
              <w:t xml:space="preserve">3 = </w:t>
            </w:r>
            <w:r w:rsidR="00BA3DA7">
              <w:rPr>
                <w:rFonts w:cs="Arial"/>
              </w:rPr>
              <w:t xml:space="preserve">Both </w:t>
            </w:r>
            <w:r w:rsidRPr="004705CB">
              <w:rPr>
                <w:rFonts w:cs="Arial"/>
              </w:rPr>
              <w:t>Aboriginal and Torres Strait Islander origin</w:t>
            </w:r>
          </w:p>
          <w:p w:rsidR="004705CB" w:rsidRPr="004705CB" w:rsidRDefault="004705CB" w:rsidP="004705CB">
            <w:pPr>
              <w:cnfStyle w:val="000000100000"/>
              <w:rPr>
                <w:rFonts w:cs="Arial"/>
              </w:rPr>
            </w:pPr>
            <w:r w:rsidRPr="004705CB">
              <w:rPr>
                <w:rFonts w:cs="Arial"/>
              </w:rPr>
              <w:t>4 = Neither Aboriginal nor Torres Strait Islander</w:t>
            </w:r>
            <w:r w:rsidR="00BA3DA7">
              <w:rPr>
                <w:rFonts w:cs="Arial"/>
              </w:rPr>
              <w:t xml:space="preserve"> origin</w:t>
            </w:r>
          </w:p>
          <w:p w:rsidR="004705CB" w:rsidRPr="004705CB" w:rsidRDefault="004705CB" w:rsidP="004705CB">
            <w:pPr>
              <w:cnfStyle w:val="000000100000"/>
              <w:rPr>
                <w:rFonts w:cs="Arial"/>
              </w:rPr>
            </w:pPr>
            <w:r w:rsidRPr="004705CB">
              <w:rPr>
                <w:rFonts w:cs="Arial"/>
              </w:rPr>
              <w:t>9 = Unknown</w:t>
            </w:r>
            <w:r w:rsidR="00820173">
              <w:rPr>
                <w:rFonts w:cs="Arial"/>
              </w:rPr>
              <w:t xml:space="preserve"> or not stated</w:t>
            </w:r>
          </w:p>
        </w:tc>
      </w:tr>
      <w:tr w:rsidR="004705CB" w:rsidRPr="004705CB" w:rsidTr="00970989">
        <w:trPr>
          <w:cantSplit/>
        </w:trPr>
        <w:tc>
          <w:tcPr>
            <w:cnfStyle w:val="001000000000"/>
            <w:tcW w:w="3085" w:type="dxa"/>
            <w:shd w:val="clear" w:color="auto" w:fill="DADAE9" w:themeFill="accent1" w:themeFillTint="33"/>
          </w:tcPr>
          <w:p w:rsidR="004705CB" w:rsidRPr="004705CB" w:rsidRDefault="004705CB" w:rsidP="004705CB">
            <w:pPr>
              <w:rPr>
                <w:rFonts w:cs="Arial"/>
                <w:color w:val="000000"/>
              </w:rPr>
            </w:pPr>
            <w:r w:rsidRPr="004705CB">
              <w:rPr>
                <w:rFonts w:cs="Arial"/>
                <w:color w:val="000000"/>
              </w:rPr>
              <w:t>Country of birth</w:t>
            </w:r>
          </w:p>
        </w:tc>
        <w:tc>
          <w:tcPr>
            <w:tcW w:w="5245" w:type="dxa"/>
            <w:shd w:val="clear" w:color="auto" w:fill="auto"/>
          </w:tcPr>
          <w:p w:rsidR="004705CB" w:rsidRPr="004705CB" w:rsidRDefault="004705CB" w:rsidP="004705CB">
            <w:pPr>
              <w:cnfStyle w:val="000000000000"/>
              <w:rPr>
                <w:rFonts w:cs="Arial"/>
              </w:rPr>
            </w:pPr>
            <w:r w:rsidRPr="004705CB">
              <w:rPr>
                <w:rFonts w:cs="Arial"/>
              </w:rPr>
              <w:t>The country in which the patient was born</w:t>
            </w:r>
          </w:p>
          <w:p w:rsidR="004705CB" w:rsidRPr="004705CB" w:rsidRDefault="004705CB" w:rsidP="004705CB">
            <w:pPr>
              <w:cnfStyle w:val="000000000000"/>
              <w:rPr>
                <w:rFonts w:cs="Arial"/>
              </w:rPr>
            </w:pPr>
          </w:p>
        </w:tc>
        <w:tc>
          <w:tcPr>
            <w:tcW w:w="6095" w:type="dxa"/>
            <w:shd w:val="clear" w:color="auto" w:fill="auto"/>
          </w:tcPr>
          <w:p w:rsidR="00F71B39" w:rsidRDefault="004705CB" w:rsidP="00F71B39">
            <w:pPr>
              <w:cnfStyle w:val="000000000000"/>
              <w:rPr>
                <w:rFonts w:cs="Arial"/>
              </w:rPr>
            </w:pPr>
            <w:r w:rsidRPr="004705CB">
              <w:rPr>
                <w:rFonts w:cs="Arial"/>
              </w:rPr>
              <w:t xml:space="preserve">Codes are the Australian Bureau of Statistics </w:t>
            </w:r>
            <w:r w:rsidR="00BB2845">
              <w:rPr>
                <w:rFonts w:cs="Arial"/>
              </w:rPr>
              <w:t xml:space="preserve">4 digit </w:t>
            </w:r>
            <w:r w:rsidR="00F71B39">
              <w:rPr>
                <w:rFonts w:cs="Arial"/>
              </w:rPr>
              <w:t>country of birth</w:t>
            </w:r>
            <w:r w:rsidR="00BB2845">
              <w:rPr>
                <w:rFonts w:cs="Arial"/>
              </w:rPr>
              <w:t xml:space="preserve"> names </w:t>
            </w:r>
          </w:p>
          <w:p w:rsidR="004705CB" w:rsidRPr="004705CB" w:rsidRDefault="005005F5" w:rsidP="00F71B39">
            <w:pPr>
              <w:cnfStyle w:val="000000000000"/>
              <w:rPr>
                <w:color w:val="008800"/>
                <w:sz w:val="20"/>
                <w:szCs w:val="20"/>
              </w:rPr>
            </w:pPr>
            <w:hyperlink r:id="rId14" w:history="1">
              <w:r w:rsidR="004705CB" w:rsidRPr="004705CB">
                <w:rPr>
                  <w:rStyle w:val="Hyperlink"/>
                  <w:sz w:val="20"/>
                  <w:szCs w:val="20"/>
                </w:rPr>
                <w:t>http://www.abs.gov.au/ausstats/abs@.nsf/mf/1269.0</w:t>
              </w:r>
            </w:hyperlink>
          </w:p>
        </w:tc>
      </w:tr>
      <w:tr w:rsidR="004705CB" w:rsidRPr="004705CB" w:rsidTr="00970989">
        <w:trPr>
          <w:cnfStyle w:val="000000100000"/>
          <w:cantSplit/>
        </w:trPr>
        <w:tc>
          <w:tcPr>
            <w:cnfStyle w:val="001000000000"/>
            <w:tcW w:w="3085" w:type="dxa"/>
            <w:shd w:val="clear" w:color="auto" w:fill="DADAE9" w:themeFill="accent1" w:themeFillTint="33"/>
          </w:tcPr>
          <w:p w:rsidR="004705CB" w:rsidRPr="004705CB" w:rsidRDefault="004705CB" w:rsidP="004705CB">
            <w:pPr>
              <w:rPr>
                <w:rFonts w:cs="Arial"/>
                <w:color w:val="000000"/>
              </w:rPr>
            </w:pPr>
            <w:r w:rsidRPr="004705CB">
              <w:rPr>
                <w:rFonts w:cs="Arial"/>
                <w:color w:val="000000"/>
              </w:rPr>
              <w:t>Marital status</w:t>
            </w:r>
          </w:p>
        </w:tc>
        <w:tc>
          <w:tcPr>
            <w:tcW w:w="5245" w:type="dxa"/>
            <w:shd w:val="clear" w:color="auto" w:fill="auto"/>
          </w:tcPr>
          <w:p w:rsidR="004705CB" w:rsidRPr="004705CB" w:rsidRDefault="004705CB" w:rsidP="004705CB">
            <w:pPr>
              <w:cnfStyle w:val="000000100000"/>
              <w:rPr>
                <w:rFonts w:cs="Arial"/>
              </w:rPr>
            </w:pPr>
            <w:r w:rsidRPr="004705CB">
              <w:rPr>
                <w:rFonts w:cs="Arial"/>
              </w:rPr>
              <w:t>The marital status of the patient on admission to the episode of care</w:t>
            </w:r>
          </w:p>
        </w:tc>
        <w:tc>
          <w:tcPr>
            <w:tcW w:w="6095" w:type="dxa"/>
            <w:shd w:val="clear" w:color="auto" w:fill="auto"/>
          </w:tcPr>
          <w:p w:rsidR="00BA3DA7" w:rsidRPr="004705CB" w:rsidRDefault="00BA3DA7" w:rsidP="00BA3DA7">
            <w:pPr>
              <w:cnfStyle w:val="000000100000"/>
              <w:rPr>
                <w:rFonts w:cs="Arial"/>
              </w:rPr>
            </w:pPr>
            <w:r>
              <w:rPr>
                <w:rFonts w:cs="Arial"/>
              </w:rPr>
              <w:t>1</w:t>
            </w:r>
            <w:r w:rsidRPr="004705CB">
              <w:rPr>
                <w:rFonts w:cs="Arial"/>
              </w:rPr>
              <w:t xml:space="preserve"> = Never married</w:t>
            </w:r>
          </w:p>
          <w:p w:rsidR="00BA3DA7" w:rsidRPr="004705CB" w:rsidRDefault="00BA3DA7" w:rsidP="00BA3DA7">
            <w:pPr>
              <w:cnfStyle w:val="000000100000"/>
              <w:rPr>
                <w:rFonts w:cs="Arial"/>
              </w:rPr>
            </w:pPr>
            <w:r>
              <w:rPr>
                <w:rFonts w:cs="Arial"/>
              </w:rPr>
              <w:t>2</w:t>
            </w:r>
            <w:r w:rsidRPr="004705CB">
              <w:rPr>
                <w:rFonts w:cs="Arial"/>
              </w:rPr>
              <w:t xml:space="preserve"> = Widowed</w:t>
            </w:r>
          </w:p>
          <w:p w:rsidR="00BA3DA7" w:rsidRPr="004705CB" w:rsidRDefault="00BA3DA7" w:rsidP="00BA3DA7">
            <w:pPr>
              <w:cnfStyle w:val="000000100000"/>
              <w:rPr>
                <w:rFonts w:cs="Arial"/>
              </w:rPr>
            </w:pPr>
            <w:r>
              <w:rPr>
                <w:rFonts w:cs="Arial"/>
              </w:rPr>
              <w:t>3</w:t>
            </w:r>
            <w:r w:rsidRPr="004705CB">
              <w:rPr>
                <w:rFonts w:cs="Arial"/>
              </w:rPr>
              <w:t xml:space="preserve"> = Divorced</w:t>
            </w:r>
          </w:p>
          <w:p w:rsidR="00BA3DA7" w:rsidRPr="004705CB" w:rsidRDefault="00BA3DA7" w:rsidP="00BA3DA7">
            <w:pPr>
              <w:cnfStyle w:val="000000100000"/>
              <w:rPr>
                <w:rFonts w:cs="Arial"/>
              </w:rPr>
            </w:pPr>
            <w:r>
              <w:rPr>
                <w:rFonts w:cs="Arial"/>
              </w:rPr>
              <w:t>4</w:t>
            </w:r>
            <w:r w:rsidRPr="004705CB">
              <w:rPr>
                <w:rFonts w:cs="Arial"/>
              </w:rPr>
              <w:t xml:space="preserve"> = Separated</w:t>
            </w:r>
          </w:p>
          <w:p w:rsidR="004705CB" w:rsidRPr="004705CB" w:rsidRDefault="00BA3DA7" w:rsidP="004705CB">
            <w:pPr>
              <w:cnfStyle w:val="000000100000"/>
              <w:rPr>
                <w:rFonts w:cs="Arial"/>
              </w:rPr>
            </w:pPr>
            <w:r>
              <w:rPr>
                <w:rFonts w:cs="Arial"/>
              </w:rPr>
              <w:t>5</w:t>
            </w:r>
            <w:r w:rsidR="004705CB" w:rsidRPr="004705CB">
              <w:rPr>
                <w:rFonts w:cs="Arial"/>
              </w:rPr>
              <w:t xml:space="preserve"> = Married (including de facto)</w:t>
            </w:r>
          </w:p>
          <w:p w:rsidR="004705CB" w:rsidRPr="004705CB" w:rsidRDefault="008D1C9F" w:rsidP="00820173">
            <w:pPr>
              <w:cnfStyle w:val="000000100000"/>
              <w:rPr>
                <w:rFonts w:cs="Arial"/>
              </w:rPr>
            </w:pPr>
            <w:r>
              <w:rPr>
                <w:rFonts w:cs="Arial"/>
              </w:rPr>
              <w:t>6</w:t>
            </w:r>
            <w:r w:rsidR="004705CB" w:rsidRPr="004705CB">
              <w:rPr>
                <w:rFonts w:cs="Arial"/>
              </w:rPr>
              <w:t xml:space="preserve"> = </w:t>
            </w:r>
            <w:r w:rsidR="00C27886">
              <w:rPr>
                <w:rFonts w:ascii="Arial" w:hAnsi="Arial" w:cs="Arial"/>
                <w:sz w:val="20"/>
                <w:szCs w:val="20"/>
              </w:rPr>
              <w:t>Not stated/inadequately described</w:t>
            </w:r>
          </w:p>
        </w:tc>
      </w:tr>
      <w:tr w:rsidR="00753D77" w:rsidRPr="004705CB" w:rsidTr="00970989">
        <w:trPr>
          <w:cantSplit/>
        </w:trPr>
        <w:tc>
          <w:tcPr>
            <w:cnfStyle w:val="001000000000"/>
            <w:tcW w:w="3085" w:type="dxa"/>
            <w:shd w:val="clear" w:color="auto" w:fill="DADAE9" w:themeFill="accent1" w:themeFillTint="33"/>
          </w:tcPr>
          <w:p w:rsidR="00753D77" w:rsidRPr="004705CB" w:rsidRDefault="00753D77" w:rsidP="00753D77">
            <w:pPr>
              <w:rPr>
                <w:rFonts w:cs="Arial"/>
                <w:color w:val="000000"/>
              </w:rPr>
            </w:pPr>
            <w:r>
              <w:rPr>
                <w:rFonts w:cs="Arial"/>
                <w:color w:val="000000"/>
              </w:rPr>
              <w:t>State of residence</w:t>
            </w:r>
          </w:p>
        </w:tc>
        <w:tc>
          <w:tcPr>
            <w:tcW w:w="5245" w:type="dxa"/>
            <w:shd w:val="clear" w:color="auto" w:fill="auto"/>
          </w:tcPr>
          <w:p w:rsidR="00753D77" w:rsidRPr="004705CB" w:rsidRDefault="00753D77" w:rsidP="00753D77">
            <w:pPr>
              <w:cnfStyle w:val="000000000000"/>
              <w:rPr>
                <w:rFonts w:cs="Arial"/>
              </w:rPr>
            </w:pPr>
            <w:r w:rsidRPr="00F80637">
              <w:rPr>
                <w:rFonts w:cs="Arial"/>
              </w:rPr>
              <w:t>Indicates the Australian state of residence for the patient.</w:t>
            </w:r>
          </w:p>
        </w:tc>
        <w:tc>
          <w:tcPr>
            <w:tcW w:w="6095" w:type="dxa"/>
            <w:shd w:val="clear" w:color="auto" w:fill="auto"/>
          </w:tcPr>
          <w:p w:rsidR="0028093C" w:rsidRDefault="00753D77" w:rsidP="0028093C">
            <w:pPr>
              <w:cnfStyle w:val="000000000000"/>
              <w:rPr>
                <w:rFonts w:ascii="Arial" w:hAnsi="Arial" w:cs="Arial"/>
                <w:sz w:val="20"/>
                <w:szCs w:val="20"/>
              </w:rPr>
            </w:pPr>
            <w:r w:rsidRPr="005D1466">
              <w:rPr>
                <w:rFonts w:cs="Arial"/>
              </w:rPr>
              <w:t xml:space="preserve">0 = </w:t>
            </w:r>
            <w:r w:rsidR="0028093C">
              <w:rPr>
                <w:rFonts w:ascii="Arial" w:hAnsi="Arial" w:cs="Arial"/>
                <w:sz w:val="20"/>
                <w:szCs w:val="20"/>
              </w:rPr>
              <w:t>not applic</w:t>
            </w:r>
            <w:r w:rsidR="004F7182">
              <w:rPr>
                <w:rFonts w:ascii="Arial" w:hAnsi="Arial" w:cs="Arial"/>
                <w:sz w:val="20"/>
                <w:szCs w:val="20"/>
              </w:rPr>
              <w:t>able</w:t>
            </w:r>
            <w:r w:rsidR="0028093C">
              <w:rPr>
                <w:rFonts w:ascii="Arial" w:hAnsi="Arial" w:cs="Arial"/>
                <w:sz w:val="20"/>
                <w:szCs w:val="20"/>
              </w:rPr>
              <w:t>, o/s, at sea. no fixed address</w:t>
            </w:r>
          </w:p>
          <w:p w:rsidR="00753D77" w:rsidRPr="005D1466" w:rsidRDefault="00753D77" w:rsidP="00753D77">
            <w:pPr>
              <w:cnfStyle w:val="000000000000"/>
              <w:rPr>
                <w:rFonts w:cs="Arial"/>
              </w:rPr>
            </w:pPr>
            <w:r w:rsidRPr="005D1466">
              <w:rPr>
                <w:rFonts w:cs="Arial"/>
              </w:rPr>
              <w:t>1 = NSW</w:t>
            </w:r>
          </w:p>
          <w:p w:rsidR="00753D77" w:rsidRPr="005D1466" w:rsidRDefault="00753D77" w:rsidP="00753D77">
            <w:pPr>
              <w:cnfStyle w:val="000000000000"/>
              <w:rPr>
                <w:rFonts w:cs="Arial"/>
              </w:rPr>
            </w:pPr>
            <w:r w:rsidRPr="005D1466">
              <w:rPr>
                <w:rFonts w:cs="Arial"/>
              </w:rPr>
              <w:t>2 = Vic</w:t>
            </w:r>
          </w:p>
          <w:p w:rsidR="00753D77" w:rsidRPr="005D1466" w:rsidRDefault="00753D77" w:rsidP="00753D77">
            <w:pPr>
              <w:cnfStyle w:val="000000000000"/>
              <w:rPr>
                <w:rFonts w:cs="Arial"/>
              </w:rPr>
            </w:pPr>
            <w:r w:rsidRPr="005D1466">
              <w:rPr>
                <w:rFonts w:cs="Arial"/>
              </w:rPr>
              <w:t>3 = Qld</w:t>
            </w:r>
          </w:p>
          <w:p w:rsidR="00753D77" w:rsidRPr="005D1466" w:rsidRDefault="00753D77" w:rsidP="00753D77">
            <w:pPr>
              <w:cnfStyle w:val="000000000000"/>
              <w:rPr>
                <w:rFonts w:cs="Arial"/>
              </w:rPr>
            </w:pPr>
            <w:r w:rsidRPr="005D1466">
              <w:rPr>
                <w:rFonts w:cs="Arial"/>
              </w:rPr>
              <w:t>4 = SA</w:t>
            </w:r>
          </w:p>
          <w:p w:rsidR="00753D77" w:rsidRPr="005D1466" w:rsidRDefault="00753D77" w:rsidP="00753D77">
            <w:pPr>
              <w:cnfStyle w:val="000000000000"/>
              <w:rPr>
                <w:rFonts w:cs="Arial"/>
              </w:rPr>
            </w:pPr>
            <w:r w:rsidRPr="005D1466">
              <w:rPr>
                <w:rFonts w:cs="Arial"/>
              </w:rPr>
              <w:t>5 = WA</w:t>
            </w:r>
          </w:p>
          <w:p w:rsidR="00753D77" w:rsidRPr="005D1466" w:rsidRDefault="00753D77" w:rsidP="00753D77">
            <w:pPr>
              <w:cnfStyle w:val="000000000000"/>
              <w:rPr>
                <w:rFonts w:cs="Arial"/>
              </w:rPr>
            </w:pPr>
            <w:r w:rsidRPr="005D1466">
              <w:rPr>
                <w:rFonts w:cs="Arial"/>
              </w:rPr>
              <w:t>6 = Tas</w:t>
            </w:r>
          </w:p>
          <w:p w:rsidR="00753D77" w:rsidRPr="005D1466" w:rsidRDefault="00753D77" w:rsidP="00753D77">
            <w:pPr>
              <w:cnfStyle w:val="000000000000"/>
              <w:rPr>
                <w:rFonts w:cs="Arial"/>
              </w:rPr>
            </w:pPr>
            <w:r w:rsidRPr="005D1466">
              <w:rPr>
                <w:rFonts w:cs="Arial"/>
              </w:rPr>
              <w:t>7 = NT</w:t>
            </w:r>
          </w:p>
          <w:p w:rsidR="00753D77" w:rsidRPr="005D1466" w:rsidRDefault="00753D77" w:rsidP="00753D77">
            <w:pPr>
              <w:cnfStyle w:val="000000000000"/>
              <w:rPr>
                <w:rFonts w:cs="Arial"/>
              </w:rPr>
            </w:pPr>
            <w:r w:rsidRPr="005D1466">
              <w:rPr>
                <w:rFonts w:cs="Arial"/>
              </w:rPr>
              <w:t>8 = ACT</w:t>
            </w:r>
          </w:p>
          <w:p w:rsidR="00753D77" w:rsidRPr="005D1466" w:rsidRDefault="00753D77" w:rsidP="00753D77">
            <w:pPr>
              <w:cnfStyle w:val="000000000000"/>
              <w:rPr>
                <w:rFonts w:cs="Arial"/>
              </w:rPr>
            </w:pPr>
            <w:r w:rsidRPr="005D1466">
              <w:rPr>
                <w:rFonts w:cs="Arial"/>
              </w:rPr>
              <w:t>9 = Other/Territories</w:t>
            </w:r>
          </w:p>
        </w:tc>
      </w:tr>
      <w:tr w:rsidR="007C14C9" w:rsidRPr="004705CB" w:rsidTr="00970989">
        <w:trPr>
          <w:cnfStyle w:val="000000100000"/>
          <w:cantSplit/>
        </w:trPr>
        <w:tc>
          <w:tcPr>
            <w:cnfStyle w:val="001000000000"/>
            <w:tcW w:w="3085" w:type="dxa"/>
            <w:shd w:val="clear" w:color="auto" w:fill="DADAE9" w:themeFill="accent1" w:themeFillTint="33"/>
          </w:tcPr>
          <w:p w:rsidR="007C14C9" w:rsidRDefault="007C14C9" w:rsidP="00753D77">
            <w:pPr>
              <w:rPr>
                <w:rFonts w:cs="Arial"/>
                <w:color w:val="000000"/>
              </w:rPr>
            </w:pPr>
            <w:r>
              <w:rPr>
                <w:rFonts w:cs="Arial"/>
                <w:color w:val="000000"/>
              </w:rPr>
              <w:t>Postcode of residence</w:t>
            </w:r>
          </w:p>
        </w:tc>
        <w:tc>
          <w:tcPr>
            <w:tcW w:w="5245" w:type="dxa"/>
            <w:shd w:val="clear" w:color="auto" w:fill="auto"/>
          </w:tcPr>
          <w:p w:rsidR="007C14C9" w:rsidRPr="00F80637" w:rsidRDefault="007C14C9" w:rsidP="00753D77">
            <w:pPr>
              <w:cnfStyle w:val="000000100000"/>
              <w:rPr>
                <w:rFonts w:cs="Arial"/>
              </w:rPr>
            </w:pPr>
            <w:r>
              <w:rPr>
                <w:rFonts w:cs="Arial"/>
              </w:rPr>
              <w:t>Postcode of residence</w:t>
            </w:r>
          </w:p>
        </w:tc>
        <w:tc>
          <w:tcPr>
            <w:tcW w:w="6095" w:type="dxa"/>
            <w:shd w:val="clear" w:color="auto" w:fill="auto"/>
          </w:tcPr>
          <w:p w:rsidR="0032389F" w:rsidRPr="00040B5F" w:rsidRDefault="00D6574E" w:rsidP="00040B5F">
            <w:pPr>
              <w:cnfStyle w:val="000000100000"/>
              <w:rPr>
                <w:rFonts w:cs="Calibri"/>
              </w:rPr>
            </w:pPr>
            <w:r w:rsidRPr="00040B5F">
              <w:rPr>
                <w:rFonts w:cs="Calibri"/>
              </w:rPr>
              <w:t xml:space="preserve">ACT </w:t>
            </w:r>
            <w:r w:rsidR="00AD3263">
              <w:rPr>
                <w:rFonts w:cs="Calibri"/>
              </w:rPr>
              <w:t>–</w:t>
            </w:r>
            <w:r w:rsidRPr="00040B5F">
              <w:rPr>
                <w:rFonts w:cs="Calibri"/>
              </w:rPr>
              <w:t xml:space="preserve"> 2600-2620; 2900-2915</w:t>
            </w:r>
            <w:r w:rsidR="00040B5F">
              <w:rPr>
                <w:rFonts w:cs="Calibri"/>
              </w:rPr>
              <w:t xml:space="preserve">. </w:t>
            </w:r>
            <w:r w:rsidR="00B40D8A" w:rsidRPr="00040B5F">
              <w:rPr>
                <w:rFonts w:cs="Calibri"/>
              </w:rPr>
              <w:t xml:space="preserve">Postcodes 2600, 2611, 2618, 2619, 2620 are shared with NSW. </w:t>
            </w:r>
          </w:p>
          <w:p w:rsidR="0032389F" w:rsidRPr="00040B5F" w:rsidRDefault="00B40D8A" w:rsidP="00040B5F">
            <w:pPr>
              <w:cnfStyle w:val="000000100000"/>
              <w:rPr>
                <w:rFonts w:cs="Calibri"/>
              </w:rPr>
            </w:pPr>
            <w:r w:rsidRPr="00040B5F">
              <w:rPr>
                <w:rFonts w:cs="Calibri"/>
              </w:rPr>
              <w:t xml:space="preserve">NSW </w:t>
            </w:r>
            <w:r w:rsidR="00A22B61">
              <w:rPr>
                <w:rFonts w:cs="Calibri"/>
              </w:rPr>
              <w:t>–</w:t>
            </w:r>
            <w:r w:rsidRPr="00040B5F">
              <w:rPr>
                <w:rFonts w:cs="Calibri"/>
              </w:rPr>
              <w:t xml:space="preserve"> 2000-2599; 2618</w:t>
            </w:r>
            <w:r w:rsidR="00A22B61">
              <w:rPr>
                <w:rFonts w:cs="Calibri"/>
              </w:rPr>
              <w:t>-</w:t>
            </w:r>
            <w:r w:rsidRPr="00040B5F">
              <w:rPr>
                <w:rFonts w:cs="Calibri"/>
              </w:rPr>
              <w:t>2899</w:t>
            </w:r>
          </w:p>
          <w:p w:rsidR="0032389F" w:rsidRPr="00040B5F" w:rsidRDefault="00B40D8A" w:rsidP="00040B5F">
            <w:pPr>
              <w:cnfStyle w:val="000000100000"/>
              <w:rPr>
                <w:rFonts w:cs="Calibri"/>
              </w:rPr>
            </w:pPr>
            <w:r w:rsidRPr="00040B5F">
              <w:rPr>
                <w:rFonts w:cs="Calibri"/>
              </w:rPr>
              <w:t xml:space="preserve">VIC </w:t>
            </w:r>
            <w:r w:rsidR="00A22B61">
              <w:rPr>
                <w:rFonts w:cs="Calibri"/>
              </w:rPr>
              <w:t>– 3000</w:t>
            </w:r>
            <w:r w:rsidRPr="00040B5F">
              <w:rPr>
                <w:rFonts w:cs="Calibri"/>
              </w:rPr>
              <w:t>-3999</w:t>
            </w:r>
          </w:p>
          <w:p w:rsidR="0032389F" w:rsidRPr="00040B5F" w:rsidRDefault="00B40D8A" w:rsidP="00040B5F">
            <w:pPr>
              <w:cnfStyle w:val="000000100000"/>
              <w:rPr>
                <w:rFonts w:cs="Calibri"/>
              </w:rPr>
            </w:pPr>
            <w:r w:rsidRPr="00040B5F">
              <w:rPr>
                <w:rFonts w:cs="Calibri"/>
              </w:rPr>
              <w:t>QLD – 4000-4999</w:t>
            </w:r>
          </w:p>
          <w:p w:rsidR="0032389F" w:rsidRPr="00040B5F" w:rsidRDefault="00B40D8A" w:rsidP="00040B5F">
            <w:pPr>
              <w:cnfStyle w:val="000000100000"/>
              <w:rPr>
                <w:rFonts w:cs="Calibri"/>
              </w:rPr>
            </w:pPr>
            <w:r w:rsidRPr="00040B5F">
              <w:rPr>
                <w:rFonts w:cs="Calibri"/>
              </w:rPr>
              <w:t>SA – 5000-5999</w:t>
            </w:r>
          </w:p>
          <w:p w:rsidR="0032389F" w:rsidRPr="00040B5F" w:rsidRDefault="00B40D8A" w:rsidP="00040B5F">
            <w:pPr>
              <w:cnfStyle w:val="000000100000"/>
              <w:rPr>
                <w:rFonts w:cs="Calibri"/>
              </w:rPr>
            </w:pPr>
            <w:r w:rsidRPr="00040B5F">
              <w:rPr>
                <w:rFonts w:cs="Calibri"/>
              </w:rPr>
              <w:t>WA – 6000-6999</w:t>
            </w:r>
          </w:p>
          <w:p w:rsidR="0032389F" w:rsidRPr="00040B5F" w:rsidRDefault="00B40D8A" w:rsidP="00040B5F">
            <w:pPr>
              <w:cnfStyle w:val="000000100000"/>
              <w:rPr>
                <w:rFonts w:cs="Calibri"/>
              </w:rPr>
            </w:pPr>
            <w:r w:rsidRPr="00040B5F">
              <w:rPr>
                <w:rFonts w:cs="Calibri"/>
              </w:rPr>
              <w:t>TAS – 7000-7999</w:t>
            </w:r>
          </w:p>
          <w:p w:rsidR="0032389F" w:rsidRPr="00040B5F" w:rsidRDefault="00B40D8A" w:rsidP="00040B5F">
            <w:pPr>
              <w:cnfStyle w:val="000000100000"/>
              <w:rPr>
                <w:rFonts w:cs="Calibri"/>
              </w:rPr>
            </w:pPr>
            <w:r w:rsidRPr="00040B5F">
              <w:rPr>
                <w:rFonts w:cs="Calibri"/>
              </w:rPr>
              <w:t>NT – 0800-0899</w:t>
            </w:r>
          </w:p>
          <w:p w:rsidR="007C14C9" w:rsidRPr="0032389F" w:rsidRDefault="00B40D8A" w:rsidP="00040B5F">
            <w:pPr>
              <w:cnfStyle w:val="000000100000"/>
              <w:rPr>
                <w:rFonts w:ascii="Arial" w:hAnsi="Arial" w:cs="Arial"/>
                <w:sz w:val="20"/>
                <w:szCs w:val="20"/>
              </w:rPr>
            </w:pPr>
            <w:r w:rsidRPr="00040B5F">
              <w:rPr>
                <w:rFonts w:cs="Calibri"/>
              </w:rPr>
              <w:t>O/S – null or 9999</w:t>
            </w:r>
          </w:p>
        </w:tc>
      </w:tr>
      <w:tr w:rsidR="00FB72BF" w:rsidRPr="00015C82" w:rsidTr="00970989">
        <w:tblPrEx>
          <w:shd w:val="clear" w:color="auto" w:fill="auto"/>
        </w:tblPrEx>
        <w:trPr>
          <w:cantSplit/>
        </w:trPr>
        <w:tc>
          <w:tcPr>
            <w:cnfStyle w:val="001000000000"/>
            <w:tcW w:w="3085" w:type="dxa"/>
            <w:shd w:val="clear" w:color="auto" w:fill="DADAE9" w:themeFill="accent1" w:themeFillTint="33"/>
          </w:tcPr>
          <w:p w:rsidR="00FB72BF" w:rsidRPr="00015C82" w:rsidRDefault="00FB72BF" w:rsidP="00BA3DA7">
            <w:pPr>
              <w:rPr>
                <w:rFonts w:cs="Arial"/>
                <w:color w:val="000000"/>
              </w:rPr>
            </w:pPr>
            <w:r w:rsidRPr="00015C82">
              <w:rPr>
                <w:rFonts w:cs="Arial"/>
                <w:color w:val="000000"/>
              </w:rPr>
              <w:t>Statistical Local Area of residence</w:t>
            </w:r>
          </w:p>
        </w:tc>
        <w:tc>
          <w:tcPr>
            <w:tcW w:w="5245" w:type="dxa"/>
          </w:tcPr>
          <w:p w:rsidR="00FB72BF" w:rsidRPr="00015C82" w:rsidRDefault="00FB72BF" w:rsidP="00BA3DA7">
            <w:pPr>
              <w:cnfStyle w:val="000000000000"/>
              <w:rPr>
                <w:rFonts w:cs="Arial"/>
              </w:rPr>
            </w:pPr>
            <w:r w:rsidRPr="00015C82">
              <w:rPr>
                <w:rFonts w:cs="Arial"/>
              </w:rPr>
              <w:t>The geographical boundary assigned to the patient’s area of residence</w:t>
            </w:r>
          </w:p>
        </w:tc>
        <w:tc>
          <w:tcPr>
            <w:tcW w:w="6095" w:type="dxa"/>
          </w:tcPr>
          <w:p w:rsidR="00FB72BF" w:rsidRPr="00015C82" w:rsidRDefault="00FB72BF" w:rsidP="00BA3DA7">
            <w:pPr>
              <w:cnfStyle w:val="000000000000"/>
              <w:rPr>
                <w:rFonts w:cs="Arial"/>
              </w:rPr>
            </w:pPr>
            <w:r w:rsidRPr="00015C82">
              <w:rPr>
                <w:rFonts w:cs="Arial"/>
              </w:rPr>
              <w:t xml:space="preserve">Codes are according to the Australian Standard Geographical Classification (ASGC) issued by the Australian Bureau of Statistics </w:t>
            </w:r>
            <w:hyperlink r:id="rId15" w:history="1">
              <w:r w:rsidRPr="00015C82">
                <w:rPr>
                  <w:rStyle w:val="Hyperlink"/>
                  <w:rFonts w:cs="Arial"/>
                </w:rPr>
                <w:t>http://www.abs.gov.au/ausstats/abs@.nsf/mf/1216.0</w:t>
              </w:r>
            </w:hyperlink>
          </w:p>
        </w:tc>
      </w:tr>
      <w:tr w:rsidR="00753D77" w:rsidRPr="004705CB" w:rsidTr="00970989">
        <w:trPr>
          <w:cnfStyle w:val="000000100000"/>
          <w:cantSplit/>
        </w:trPr>
        <w:tc>
          <w:tcPr>
            <w:cnfStyle w:val="001000000000"/>
            <w:tcW w:w="3085" w:type="dxa"/>
            <w:shd w:val="clear" w:color="auto" w:fill="DADAE9" w:themeFill="accent1" w:themeFillTint="33"/>
          </w:tcPr>
          <w:p w:rsidR="00753D77" w:rsidRPr="004705CB" w:rsidRDefault="007C2577" w:rsidP="00753D77">
            <w:pPr>
              <w:rPr>
                <w:rFonts w:cs="Arial"/>
                <w:color w:val="000000"/>
              </w:rPr>
            </w:pPr>
            <w:r>
              <w:rPr>
                <w:rFonts w:cs="Arial"/>
                <w:color w:val="000000"/>
              </w:rPr>
              <w:t>Hospital I</w:t>
            </w:r>
            <w:r w:rsidR="00A22B61">
              <w:rPr>
                <w:rFonts w:cs="Arial"/>
                <w:color w:val="000000"/>
              </w:rPr>
              <w:t>dentifier</w:t>
            </w:r>
          </w:p>
        </w:tc>
        <w:tc>
          <w:tcPr>
            <w:tcW w:w="5245" w:type="dxa"/>
            <w:shd w:val="clear" w:color="auto" w:fill="auto"/>
          </w:tcPr>
          <w:p w:rsidR="00753D77" w:rsidRPr="004705CB" w:rsidRDefault="00753D77" w:rsidP="008C343F">
            <w:pPr>
              <w:cnfStyle w:val="000000100000"/>
              <w:rPr>
                <w:rFonts w:cs="Arial"/>
              </w:rPr>
            </w:pPr>
            <w:r w:rsidRPr="004705CB">
              <w:rPr>
                <w:rFonts w:cs="Arial"/>
              </w:rPr>
              <w:t>The specific hospital reporting the inpatient episode of care.</w:t>
            </w:r>
          </w:p>
        </w:tc>
        <w:tc>
          <w:tcPr>
            <w:tcW w:w="6095" w:type="dxa"/>
            <w:shd w:val="clear" w:color="auto" w:fill="auto"/>
          </w:tcPr>
          <w:p w:rsidR="00753D77" w:rsidRDefault="008C343F" w:rsidP="00085C37">
            <w:pPr>
              <w:cnfStyle w:val="000000100000"/>
              <w:rPr>
                <w:rFonts w:cs="Arial"/>
              </w:rPr>
            </w:pPr>
            <w:r>
              <w:rPr>
                <w:rFonts w:cs="Arial"/>
              </w:rPr>
              <w:t>82 = Canberra Hospital</w:t>
            </w:r>
          </w:p>
          <w:p w:rsidR="008C343F" w:rsidRDefault="008C343F" w:rsidP="00085C37">
            <w:pPr>
              <w:cnfStyle w:val="000000100000"/>
              <w:rPr>
                <w:rFonts w:cs="Arial"/>
              </w:rPr>
            </w:pPr>
            <w:r>
              <w:rPr>
                <w:rFonts w:cs="Arial"/>
              </w:rPr>
              <w:t xml:space="preserve">83 = Calvary Public Hospital </w:t>
            </w:r>
            <w:r w:rsidR="00BA3DA7">
              <w:rPr>
                <w:rFonts w:cs="Arial"/>
              </w:rPr>
              <w:t xml:space="preserve">– </w:t>
            </w:r>
            <w:r>
              <w:rPr>
                <w:rFonts w:cs="Arial"/>
              </w:rPr>
              <w:t>Bruce</w:t>
            </w:r>
          </w:p>
          <w:p w:rsidR="008C343F" w:rsidRDefault="008C343F" w:rsidP="00085C37">
            <w:pPr>
              <w:cnfStyle w:val="000000100000"/>
              <w:rPr>
                <w:rFonts w:cs="Arial"/>
              </w:rPr>
            </w:pPr>
            <w:r>
              <w:rPr>
                <w:rFonts w:cs="Arial"/>
              </w:rPr>
              <w:t>85 = Calvary John James Hospital</w:t>
            </w:r>
          </w:p>
          <w:p w:rsidR="008C343F" w:rsidRDefault="008C343F" w:rsidP="00085C37">
            <w:pPr>
              <w:cnfStyle w:val="000000100000"/>
              <w:rPr>
                <w:rFonts w:cs="Arial"/>
              </w:rPr>
            </w:pPr>
            <w:r>
              <w:rPr>
                <w:rFonts w:cs="Arial"/>
              </w:rPr>
              <w:t>86 = Calvary Private Hospital – Bruce</w:t>
            </w:r>
          </w:p>
          <w:p w:rsidR="008C343F" w:rsidRPr="005D1466" w:rsidRDefault="008C343F" w:rsidP="00085C37">
            <w:pPr>
              <w:cnfStyle w:val="000000100000"/>
              <w:rPr>
                <w:rFonts w:cs="Arial"/>
              </w:rPr>
            </w:pPr>
            <w:r>
              <w:rPr>
                <w:rFonts w:cs="Arial"/>
              </w:rPr>
              <w:t>88 = National Capital Private Hospital</w:t>
            </w:r>
          </w:p>
        </w:tc>
      </w:tr>
      <w:tr w:rsidR="005D1466" w:rsidRPr="004705CB" w:rsidTr="00970989">
        <w:trPr>
          <w:cantSplit/>
        </w:trPr>
        <w:tc>
          <w:tcPr>
            <w:cnfStyle w:val="001000000000"/>
            <w:tcW w:w="3085" w:type="dxa"/>
            <w:shd w:val="clear" w:color="auto" w:fill="DADAE9" w:themeFill="accent1" w:themeFillTint="33"/>
          </w:tcPr>
          <w:p w:rsidR="005D1466" w:rsidRPr="004705CB" w:rsidRDefault="005D1466" w:rsidP="004705CB">
            <w:pPr>
              <w:rPr>
                <w:rFonts w:cs="Arial"/>
                <w:color w:val="000000"/>
              </w:rPr>
            </w:pPr>
            <w:r w:rsidRPr="004705CB">
              <w:rPr>
                <w:rFonts w:cs="Arial"/>
                <w:color w:val="000000"/>
              </w:rPr>
              <w:t>Date and time of admission</w:t>
            </w:r>
          </w:p>
        </w:tc>
        <w:tc>
          <w:tcPr>
            <w:tcW w:w="5245" w:type="dxa"/>
            <w:shd w:val="clear" w:color="auto" w:fill="auto"/>
          </w:tcPr>
          <w:p w:rsidR="005D1466" w:rsidRPr="004705CB" w:rsidRDefault="005D1466" w:rsidP="004705CB">
            <w:pPr>
              <w:cnfStyle w:val="000000000000"/>
              <w:rPr>
                <w:rFonts w:cs="Arial"/>
              </w:rPr>
            </w:pPr>
            <w:r w:rsidRPr="004705CB">
              <w:rPr>
                <w:rFonts w:cs="Arial"/>
              </w:rPr>
              <w:t xml:space="preserve">The date and time on which an admitted patient commences an episode of care, by either a formal admission to the hospital or a type change to a subsequent episode within the one stay in hospital.  </w:t>
            </w:r>
          </w:p>
        </w:tc>
        <w:tc>
          <w:tcPr>
            <w:tcW w:w="6095" w:type="dxa"/>
            <w:shd w:val="clear" w:color="auto" w:fill="auto"/>
          </w:tcPr>
          <w:p w:rsidR="005D1466" w:rsidRPr="004705CB" w:rsidRDefault="005D1466" w:rsidP="004705CB">
            <w:pPr>
              <w:cnfStyle w:val="000000000000"/>
              <w:rPr>
                <w:rFonts w:cs="Arial"/>
              </w:rPr>
            </w:pPr>
          </w:p>
        </w:tc>
      </w:tr>
      <w:tr w:rsidR="00322C75" w:rsidRPr="004705CB" w:rsidTr="00970989">
        <w:trPr>
          <w:cnfStyle w:val="000000100000"/>
          <w:cantSplit/>
        </w:trPr>
        <w:tc>
          <w:tcPr>
            <w:cnfStyle w:val="001000000000"/>
            <w:tcW w:w="3085" w:type="dxa"/>
            <w:shd w:val="clear" w:color="auto" w:fill="DADAE9" w:themeFill="accent1" w:themeFillTint="33"/>
          </w:tcPr>
          <w:p w:rsidR="00322C75" w:rsidRPr="004705CB" w:rsidRDefault="00322C75" w:rsidP="0027661D">
            <w:pPr>
              <w:rPr>
                <w:rFonts w:cs="Arial"/>
                <w:color w:val="000000"/>
              </w:rPr>
            </w:pPr>
            <w:r w:rsidRPr="004705CB">
              <w:rPr>
                <w:rFonts w:cs="Arial"/>
                <w:color w:val="000000"/>
              </w:rPr>
              <w:t>Date and time of separation</w:t>
            </w:r>
          </w:p>
        </w:tc>
        <w:tc>
          <w:tcPr>
            <w:tcW w:w="5245" w:type="dxa"/>
            <w:shd w:val="clear" w:color="auto" w:fill="auto"/>
          </w:tcPr>
          <w:p w:rsidR="00322C75" w:rsidRPr="004705CB" w:rsidRDefault="00322C75" w:rsidP="0027661D">
            <w:pPr>
              <w:cnfStyle w:val="000000100000"/>
              <w:rPr>
                <w:rFonts w:cs="Arial"/>
              </w:rPr>
            </w:pPr>
            <w:r w:rsidRPr="004705CB">
              <w:rPr>
                <w:rFonts w:cs="Arial"/>
              </w:rPr>
              <w:t>The date and time on which an admitted patient completes an episode of care, by either a formal discharge from the hospital or by a statistical type change to a subsequent episode.</w:t>
            </w:r>
          </w:p>
        </w:tc>
        <w:tc>
          <w:tcPr>
            <w:tcW w:w="6095" w:type="dxa"/>
            <w:shd w:val="clear" w:color="auto" w:fill="auto"/>
          </w:tcPr>
          <w:p w:rsidR="00322C75" w:rsidRPr="004705CB" w:rsidRDefault="00322C75" w:rsidP="0027661D">
            <w:pPr>
              <w:cnfStyle w:val="000000100000"/>
              <w:rPr>
                <w:rFonts w:cs="Arial"/>
              </w:rPr>
            </w:pPr>
          </w:p>
        </w:tc>
      </w:tr>
      <w:tr w:rsidR="00322C75" w:rsidRPr="004705CB" w:rsidTr="00970989">
        <w:trPr>
          <w:cantSplit/>
        </w:trPr>
        <w:tc>
          <w:tcPr>
            <w:cnfStyle w:val="001000000000"/>
            <w:tcW w:w="3085" w:type="dxa"/>
            <w:shd w:val="clear" w:color="auto" w:fill="DADAE9" w:themeFill="accent1" w:themeFillTint="33"/>
          </w:tcPr>
          <w:p w:rsidR="00322C75" w:rsidRPr="004705CB" w:rsidRDefault="00322C75" w:rsidP="009676D0">
            <w:pPr>
              <w:rPr>
                <w:rFonts w:cs="Arial"/>
                <w:color w:val="000000"/>
              </w:rPr>
            </w:pPr>
            <w:r w:rsidRPr="004705CB">
              <w:rPr>
                <w:rFonts w:cs="Arial"/>
                <w:color w:val="000000"/>
              </w:rPr>
              <w:t>Length of stay (LOS)</w:t>
            </w:r>
          </w:p>
        </w:tc>
        <w:tc>
          <w:tcPr>
            <w:tcW w:w="5245" w:type="dxa"/>
            <w:shd w:val="clear" w:color="auto" w:fill="auto"/>
          </w:tcPr>
          <w:p w:rsidR="00322C75" w:rsidRPr="004705CB" w:rsidRDefault="00322C75" w:rsidP="009676D0">
            <w:pPr>
              <w:cnfStyle w:val="000000000000"/>
              <w:rPr>
                <w:rFonts w:cs="Arial"/>
              </w:rPr>
            </w:pPr>
            <w:r w:rsidRPr="004705CB">
              <w:rPr>
                <w:rFonts w:cs="Arial"/>
              </w:rPr>
              <w:t xml:space="preserve">The number of days the patient spends in the hospital i.e. the number of days between the admission date and separation date (inclusive) minus the number of leave days i.e. los = sepdate - admdate - leaveday.  Patients who are admitted and separated on the same calendar day have los = 1 and stayflag ='1'. Patients admitted on one day and separated the next day also have los = 1, yet have stayflag='0'. </w:t>
            </w:r>
            <w:r>
              <w:rPr>
                <w:rFonts w:cs="Arial"/>
              </w:rPr>
              <w:t>As</w:t>
            </w:r>
            <w:r w:rsidRPr="004705CB">
              <w:rPr>
                <w:rFonts w:cs="Arial"/>
              </w:rPr>
              <w:t xml:space="preserve"> los = sepdate - admdate - leaveday, often los = 1 and stayflag='0' for other admdate/sepdate/leaveday combinations.   It is therefore wise to request admission date, separation date and leave days to calculate LOS</w:t>
            </w:r>
          </w:p>
        </w:tc>
        <w:tc>
          <w:tcPr>
            <w:tcW w:w="6095" w:type="dxa"/>
            <w:shd w:val="clear" w:color="auto" w:fill="auto"/>
          </w:tcPr>
          <w:p w:rsidR="00322C75" w:rsidRPr="004705CB" w:rsidRDefault="00322C75" w:rsidP="009676D0">
            <w:pPr>
              <w:cnfStyle w:val="000000000000"/>
              <w:rPr>
                <w:rFonts w:cs="Arial"/>
              </w:rPr>
            </w:pPr>
          </w:p>
        </w:tc>
      </w:tr>
      <w:tr w:rsidR="00322C75" w:rsidRPr="007D7DBD" w:rsidTr="00970989">
        <w:trPr>
          <w:cnfStyle w:val="000000100000"/>
          <w:cantSplit/>
        </w:trPr>
        <w:tc>
          <w:tcPr>
            <w:cnfStyle w:val="001000000000"/>
            <w:tcW w:w="3085" w:type="dxa"/>
            <w:shd w:val="clear" w:color="auto" w:fill="DADAE9" w:themeFill="accent1" w:themeFillTint="33"/>
          </w:tcPr>
          <w:p w:rsidR="00322C75" w:rsidRPr="007D7DBD" w:rsidRDefault="00322C75" w:rsidP="009676D0">
            <w:pPr>
              <w:rPr>
                <w:rFonts w:cs="Arial"/>
              </w:rPr>
            </w:pPr>
            <w:r w:rsidRPr="007D7DBD">
              <w:rPr>
                <w:rFonts w:cs="Arial"/>
              </w:rPr>
              <w:t>Number of leave days</w:t>
            </w:r>
          </w:p>
        </w:tc>
        <w:tc>
          <w:tcPr>
            <w:tcW w:w="5245" w:type="dxa"/>
            <w:shd w:val="clear" w:color="auto" w:fill="auto"/>
          </w:tcPr>
          <w:p w:rsidR="00322C75" w:rsidRPr="007D7DBD" w:rsidRDefault="00322C75" w:rsidP="009676D0">
            <w:pPr>
              <w:cnfStyle w:val="000000100000"/>
              <w:rPr>
                <w:rFonts w:cs="Arial"/>
              </w:rPr>
            </w:pPr>
            <w:r w:rsidRPr="007D7DBD">
              <w:rPr>
                <w:rFonts w:cs="Arial"/>
              </w:rPr>
              <w:t>The total number of days the patient was not at the hospital between the date of admission and separation. Periods of leave may only be up to 7 days, however there is no limit to the number of periods of leave a patient can take during an episode of care. A large number of leave days are common for psychiatric patients.</w:t>
            </w:r>
          </w:p>
        </w:tc>
        <w:tc>
          <w:tcPr>
            <w:tcW w:w="6095" w:type="dxa"/>
            <w:shd w:val="clear" w:color="auto" w:fill="auto"/>
          </w:tcPr>
          <w:p w:rsidR="00322C75" w:rsidRPr="007D7DBD" w:rsidRDefault="00322C75" w:rsidP="009676D0">
            <w:pPr>
              <w:cnfStyle w:val="000000100000"/>
              <w:rPr>
                <w:rFonts w:cs="Arial"/>
              </w:rPr>
            </w:pPr>
          </w:p>
        </w:tc>
      </w:tr>
      <w:tr w:rsidR="00322C75" w:rsidRPr="004705CB" w:rsidTr="00970989">
        <w:trPr>
          <w:cantSplit/>
        </w:trPr>
        <w:tc>
          <w:tcPr>
            <w:cnfStyle w:val="001000000000"/>
            <w:tcW w:w="3085" w:type="dxa"/>
            <w:shd w:val="clear" w:color="auto" w:fill="DADAE9" w:themeFill="accent1" w:themeFillTint="33"/>
          </w:tcPr>
          <w:p w:rsidR="00322C75" w:rsidRPr="004705CB" w:rsidRDefault="00322C75" w:rsidP="007C2577">
            <w:pPr>
              <w:rPr>
                <w:rFonts w:cs="Arial"/>
                <w:color w:val="000000"/>
              </w:rPr>
            </w:pPr>
            <w:r w:rsidRPr="004705CB">
              <w:rPr>
                <w:rFonts w:cs="Arial"/>
                <w:color w:val="000000"/>
              </w:rPr>
              <w:t>Day stay flag</w:t>
            </w:r>
            <w:r w:rsidR="00447332">
              <w:rPr>
                <w:rFonts w:cs="Arial"/>
                <w:color w:val="000000"/>
              </w:rPr>
              <w:t xml:space="preserve"> </w:t>
            </w:r>
          </w:p>
        </w:tc>
        <w:tc>
          <w:tcPr>
            <w:tcW w:w="5245" w:type="dxa"/>
            <w:shd w:val="clear" w:color="auto" w:fill="auto"/>
          </w:tcPr>
          <w:p w:rsidR="00322C75" w:rsidRPr="004705CB" w:rsidRDefault="00322C75" w:rsidP="009676D0">
            <w:pPr>
              <w:cnfStyle w:val="000000000000"/>
              <w:rPr>
                <w:rFonts w:cs="Arial"/>
              </w:rPr>
            </w:pPr>
            <w:r w:rsidRPr="004705CB">
              <w:rPr>
                <w:rFonts w:cs="Arial"/>
              </w:rPr>
              <w:t xml:space="preserve">Indicates whether </w:t>
            </w:r>
            <w:r>
              <w:rPr>
                <w:rFonts w:cs="Arial"/>
              </w:rPr>
              <w:t xml:space="preserve">or not </w:t>
            </w:r>
            <w:r w:rsidRPr="004705CB">
              <w:rPr>
                <w:rFonts w:cs="Arial"/>
              </w:rPr>
              <w:t>the patient was admitted and separated from the episode of care on the same calendar day.</w:t>
            </w:r>
          </w:p>
        </w:tc>
        <w:tc>
          <w:tcPr>
            <w:tcW w:w="6095" w:type="dxa"/>
            <w:shd w:val="clear" w:color="auto" w:fill="auto"/>
          </w:tcPr>
          <w:p w:rsidR="00322C75" w:rsidRPr="004705CB" w:rsidRDefault="007C2577" w:rsidP="009676D0">
            <w:pPr>
              <w:cnfStyle w:val="000000000000"/>
              <w:rPr>
                <w:rFonts w:cs="Arial"/>
              </w:rPr>
            </w:pPr>
            <w:r>
              <w:rPr>
                <w:rFonts w:cs="Arial"/>
              </w:rPr>
              <w:t xml:space="preserve"> </w:t>
            </w:r>
            <w:r w:rsidR="00322C75" w:rsidRPr="004705CB">
              <w:rPr>
                <w:rFonts w:cs="Arial"/>
              </w:rPr>
              <w:t xml:space="preserve">1 = </w:t>
            </w:r>
            <w:r>
              <w:rPr>
                <w:rFonts w:cs="Arial"/>
              </w:rPr>
              <w:t xml:space="preserve">Admitted </w:t>
            </w:r>
            <w:r w:rsidR="00AD3263">
              <w:rPr>
                <w:rFonts w:cs="Arial"/>
              </w:rPr>
              <w:t xml:space="preserve">and </w:t>
            </w:r>
            <w:r>
              <w:rPr>
                <w:rFonts w:cs="Arial"/>
              </w:rPr>
              <w:t>discharge</w:t>
            </w:r>
            <w:r w:rsidR="00AD3263">
              <w:rPr>
                <w:rFonts w:cs="Arial"/>
              </w:rPr>
              <w:t>d</w:t>
            </w:r>
            <w:r>
              <w:rPr>
                <w:rFonts w:cs="Arial"/>
              </w:rPr>
              <w:t xml:space="preserve"> same day</w:t>
            </w:r>
          </w:p>
          <w:p w:rsidR="008A42EA" w:rsidRDefault="007C2577">
            <w:pPr>
              <w:cnfStyle w:val="000000000000"/>
              <w:rPr>
                <w:rFonts w:cs="Arial"/>
              </w:rPr>
            </w:pPr>
            <w:r>
              <w:rPr>
                <w:rFonts w:cs="Arial"/>
              </w:rPr>
              <w:t xml:space="preserve"> 2 = Admitted </w:t>
            </w:r>
            <w:r w:rsidR="00AD3263">
              <w:rPr>
                <w:rFonts w:cs="Arial"/>
              </w:rPr>
              <w:t xml:space="preserve">and </w:t>
            </w:r>
            <w:r>
              <w:rPr>
                <w:rFonts w:cs="Arial"/>
              </w:rPr>
              <w:t>discharged different day</w:t>
            </w:r>
            <w:r w:rsidR="00AD3263">
              <w:rPr>
                <w:rFonts w:cs="Arial"/>
              </w:rPr>
              <w:t>s</w:t>
            </w:r>
          </w:p>
        </w:tc>
      </w:tr>
      <w:tr w:rsidR="00322C75" w:rsidRPr="004705CB" w:rsidTr="00970989">
        <w:trPr>
          <w:cnfStyle w:val="000000100000"/>
          <w:cantSplit/>
        </w:trPr>
        <w:tc>
          <w:tcPr>
            <w:cnfStyle w:val="001000000000"/>
            <w:tcW w:w="3085" w:type="dxa"/>
            <w:shd w:val="clear" w:color="auto" w:fill="DADAE9" w:themeFill="accent1" w:themeFillTint="33"/>
          </w:tcPr>
          <w:p w:rsidR="00322C75" w:rsidRDefault="00322C75" w:rsidP="00D251BA">
            <w:pPr>
              <w:rPr>
                <w:rFonts w:cs="Arial"/>
                <w:color w:val="000000"/>
              </w:rPr>
            </w:pPr>
            <w:r>
              <w:rPr>
                <w:rFonts w:cs="Arial"/>
                <w:color w:val="000000"/>
              </w:rPr>
              <w:t>Neonate only: admission weight</w:t>
            </w:r>
          </w:p>
        </w:tc>
        <w:tc>
          <w:tcPr>
            <w:tcW w:w="5245" w:type="dxa"/>
            <w:shd w:val="clear" w:color="auto" w:fill="auto"/>
          </w:tcPr>
          <w:p w:rsidR="00322C75" w:rsidRDefault="00322C75" w:rsidP="00BA3DA7">
            <w:pPr>
              <w:cnfStyle w:val="000000100000"/>
              <w:rPr>
                <w:rFonts w:cs="Arial"/>
                <w:color w:val="000000"/>
              </w:rPr>
            </w:pPr>
            <w:r>
              <w:rPr>
                <w:rFonts w:cs="Arial"/>
                <w:color w:val="000000"/>
              </w:rPr>
              <w:t xml:space="preserve">Admission weight of </w:t>
            </w:r>
            <w:r w:rsidR="00BA3DA7">
              <w:rPr>
                <w:rFonts w:cs="Arial"/>
                <w:color w:val="000000"/>
              </w:rPr>
              <w:t>infant</w:t>
            </w:r>
            <w:r>
              <w:rPr>
                <w:rFonts w:cs="Arial"/>
                <w:color w:val="000000"/>
              </w:rPr>
              <w:t xml:space="preserve"> (grams)</w:t>
            </w:r>
          </w:p>
        </w:tc>
        <w:tc>
          <w:tcPr>
            <w:tcW w:w="6095" w:type="dxa"/>
            <w:shd w:val="clear" w:color="auto" w:fill="auto"/>
          </w:tcPr>
          <w:p w:rsidR="00322C75" w:rsidRPr="004705CB" w:rsidRDefault="00322C75" w:rsidP="00D251BA">
            <w:pPr>
              <w:cnfStyle w:val="000000100000"/>
              <w:rPr>
                <w:rFonts w:cs="Arial"/>
              </w:rPr>
            </w:pPr>
          </w:p>
        </w:tc>
      </w:tr>
      <w:tr w:rsidR="00BA3DA7" w:rsidRPr="004705CB" w:rsidTr="00970989">
        <w:trPr>
          <w:cantSplit/>
        </w:trPr>
        <w:tc>
          <w:tcPr>
            <w:cnfStyle w:val="001000000000"/>
            <w:tcW w:w="3085" w:type="dxa"/>
            <w:shd w:val="clear" w:color="auto" w:fill="DADAE9" w:themeFill="accent1" w:themeFillTint="33"/>
          </w:tcPr>
          <w:p w:rsidR="00BA3DA7" w:rsidRPr="004705CB" w:rsidRDefault="00D6574E" w:rsidP="00BA3DA7">
            <w:pPr>
              <w:rPr>
                <w:rFonts w:cs="Arial"/>
                <w:color w:val="000000"/>
              </w:rPr>
            </w:pPr>
            <w:r>
              <w:rPr>
                <w:rFonts w:cs="Arial"/>
                <w:color w:val="000000"/>
              </w:rPr>
              <w:t xml:space="preserve">ICD-10-AM </w:t>
            </w:r>
            <w:r w:rsidR="00BA3DA7">
              <w:rPr>
                <w:rFonts w:cs="Arial"/>
                <w:color w:val="000000"/>
              </w:rPr>
              <w:t>Edition</w:t>
            </w:r>
          </w:p>
        </w:tc>
        <w:tc>
          <w:tcPr>
            <w:tcW w:w="5245" w:type="dxa"/>
            <w:shd w:val="clear" w:color="auto" w:fill="auto"/>
          </w:tcPr>
          <w:p w:rsidR="00BA3DA7" w:rsidRPr="004705CB" w:rsidRDefault="00BA3DA7" w:rsidP="00BA3DA7">
            <w:pPr>
              <w:cnfStyle w:val="000000000000"/>
              <w:rPr>
                <w:rFonts w:cs="Arial"/>
              </w:rPr>
            </w:pPr>
            <w:r>
              <w:rPr>
                <w:rFonts w:cs="Arial"/>
              </w:rPr>
              <w:t>International Classification of Diseases E</w:t>
            </w:r>
            <w:r w:rsidR="009D7760">
              <w:rPr>
                <w:rFonts w:cs="Arial"/>
              </w:rPr>
              <w:t xml:space="preserve">dition and Version of diagnosis, procedure and morphology </w:t>
            </w:r>
            <w:r>
              <w:rPr>
                <w:rFonts w:cs="Arial"/>
              </w:rPr>
              <w:t>codes</w:t>
            </w:r>
          </w:p>
        </w:tc>
        <w:tc>
          <w:tcPr>
            <w:tcW w:w="6095" w:type="dxa"/>
            <w:shd w:val="clear" w:color="auto" w:fill="auto"/>
          </w:tcPr>
          <w:p w:rsidR="005C4C21" w:rsidRDefault="006E2B12" w:rsidP="00BA3DA7">
            <w:pPr>
              <w:cnfStyle w:val="000000000000"/>
              <w:rPr>
                <w:rFonts w:cs="Arial"/>
              </w:rPr>
            </w:pPr>
            <w:r>
              <w:rPr>
                <w:rFonts w:cs="Arial"/>
              </w:rPr>
              <w:t xml:space="preserve">1 = </w:t>
            </w:r>
            <w:r w:rsidR="005C4C21">
              <w:rPr>
                <w:rFonts w:cs="Arial"/>
              </w:rPr>
              <w:t>ICD-10-AM Ed 1</w:t>
            </w:r>
          </w:p>
          <w:p w:rsidR="005C4C21" w:rsidRDefault="00D6574E" w:rsidP="00BA3DA7">
            <w:pPr>
              <w:cnfStyle w:val="000000000000"/>
              <w:rPr>
                <w:rFonts w:cs="Arial"/>
              </w:rPr>
            </w:pPr>
            <w:r>
              <w:rPr>
                <w:rFonts w:cs="Arial"/>
              </w:rPr>
              <w:t>2</w:t>
            </w:r>
            <w:r w:rsidR="005C4C21">
              <w:rPr>
                <w:rFonts w:cs="Arial"/>
              </w:rPr>
              <w:t xml:space="preserve"> = ICD-10-AM Ed 2</w:t>
            </w:r>
          </w:p>
          <w:p w:rsidR="005C4C21" w:rsidRDefault="00D6574E" w:rsidP="00BA3DA7">
            <w:pPr>
              <w:cnfStyle w:val="000000000000"/>
              <w:rPr>
                <w:rFonts w:cs="Arial"/>
              </w:rPr>
            </w:pPr>
            <w:r>
              <w:rPr>
                <w:rFonts w:cs="Arial"/>
              </w:rPr>
              <w:t>3</w:t>
            </w:r>
            <w:r w:rsidR="005C4C21">
              <w:rPr>
                <w:rFonts w:cs="Arial"/>
              </w:rPr>
              <w:t xml:space="preserve"> = ICD-10-AM Ed 3</w:t>
            </w:r>
          </w:p>
          <w:p w:rsidR="005C4C21" w:rsidRDefault="00D6574E" w:rsidP="00BA3DA7">
            <w:pPr>
              <w:cnfStyle w:val="000000000000"/>
              <w:rPr>
                <w:rFonts w:cs="Arial"/>
              </w:rPr>
            </w:pPr>
            <w:r>
              <w:rPr>
                <w:rFonts w:cs="Arial"/>
              </w:rPr>
              <w:t>4</w:t>
            </w:r>
            <w:r w:rsidR="005C4C21">
              <w:rPr>
                <w:rFonts w:cs="Arial"/>
              </w:rPr>
              <w:t xml:space="preserve"> = ICD-10-AM Ed 4</w:t>
            </w:r>
          </w:p>
          <w:p w:rsidR="005C4C21" w:rsidRDefault="00D6574E" w:rsidP="00BA3DA7">
            <w:pPr>
              <w:cnfStyle w:val="000000000000"/>
              <w:rPr>
                <w:rFonts w:cs="Arial"/>
              </w:rPr>
            </w:pPr>
            <w:r>
              <w:rPr>
                <w:rFonts w:cs="Arial"/>
              </w:rPr>
              <w:t>5</w:t>
            </w:r>
            <w:r w:rsidR="005C4C21">
              <w:rPr>
                <w:rFonts w:cs="Arial"/>
              </w:rPr>
              <w:t xml:space="preserve"> = ICD-10-AM Ed 5</w:t>
            </w:r>
          </w:p>
          <w:p w:rsidR="005C4C21" w:rsidRDefault="00D6574E" w:rsidP="00D6574E">
            <w:pPr>
              <w:cnfStyle w:val="000000000000"/>
              <w:rPr>
                <w:rFonts w:cs="Arial"/>
              </w:rPr>
            </w:pPr>
            <w:r>
              <w:rPr>
                <w:rFonts w:cs="Arial"/>
              </w:rPr>
              <w:t>6</w:t>
            </w:r>
            <w:r w:rsidR="005C4C21">
              <w:rPr>
                <w:rFonts w:cs="Arial"/>
              </w:rPr>
              <w:t xml:space="preserve"> = ICD-10-AM Ed 6</w:t>
            </w:r>
            <w:r w:rsidR="00447332">
              <w:rPr>
                <w:rFonts w:cs="Arial"/>
              </w:rPr>
              <w:t xml:space="preserve"> </w:t>
            </w:r>
          </w:p>
          <w:p w:rsidR="00D6574E" w:rsidRDefault="00D6574E" w:rsidP="00D6574E">
            <w:pPr>
              <w:cnfStyle w:val="000000000000"/>
              <w:rPr>
                <w:rFonts w:cs="Arial"/>
              </w:rPr>
            </w:pPr>
            <w:r w:rsidRPr="00D6574E">
              <w:rPr>
                <w:rFonts w:cs="Arial"/>
              </w:rPr>
              <w:t xml:space="preserve">7 = ICD-10-AM Ed 7 </w:t>
            </w:r>
          </w:p>
          <w:p w:rsidR="004C1B43" w:rsidRPr="00D6574E" w:rsidRDefault="004C1B43" w:rsidP="00D6574E">
            <w:pPr>
              <w:cnfStyle w:val="000000000000"/>
              <w:rPr>
                <w:rFonts w:cs="Arial"/>
              </w:rPr>
            </w:pPr>
            <w:r>
              <w:rPr>
                <w:rFonts w:cs="Arial"/>
              </w:rPr>
              <w:t xml:space="preserve">8 = </w:t>
            </w:r>
            <w:r w:rsidRPr="00D6574E">
              <w:rPr>
                <w:rFonts w:cs="Arial"/>
              </w:rPr>
              <w:t xml:space="preserve">ICD-10-AM Ed </w:t>
            </w:r>
            <w:r>
              <w:rPr>
                <w:rFonts w:cs="Arial"/>
              </w:rPr>
              <w:t>8</w:t>
            </w:r>
          </w:p>
        </w:tc>
      </w:tr>
      <w:tr w:rsidR="00BA3DA7" w:rsidRPr="004705CB" w:rsidTr="00970989">
        <w:trPr>
          <w:cnfStyle w:val="000000100000"/>
          <w:cantSplit/>
        </w:trPr>
        <w:tc>
          <w:tcPr>
            <w:cnfStyle w:val="001000000000"/>
            <w:tcW w:w="3085" w:type="dxa"/>
            <w:shd w:val="clear" w:color="auto" w:fill="DADAE9" w:themeFill="accent1" w:themeFillTint="33"/>
          </w:tcPr>
          <w:p w:rsidR="00BA3DA7" w:rsidRPr="004705CB" w:rsidRDefault="00BA3DA7" w:rsidP="009676D0">
            <w:pPr>
              <w:rPr>
                <w:rFonts w:cs="Arial"/>
                <w:color w:val="000000"/>
              </w:rPr>
            </w:pPr>
            <w:r w:rsidRPr="004705CB">
              <w:rPr>
                <w:rFonts w:cs="Arial"/>
                <w:color w:val="000000"/>
              </w:rPr>
              <w:t>Pri</w:t>
            </w:r>
            <w:r>
              <w:rPr>
                <w:rFonts w:cs="Arial"/>
                <w:color w:val="000000"/>
              </w:rPr>
              <w:t>mary</w:t>
            </w:r>
            <w:r w:rsidRPr="004705CB">
              <w:rPr>
                <w:rFonts w:cs="Arial"/>
                <w:color w:val="000000"/>
              </w:rPr>
              <w:t xml:space="preserve"> diagnosis </w:t>
            </w:r>
          </w:p>
        </w:tc>
        <w:tc>
          <w:tcPr>
            <w:tcW w:w="5245" w:type="dxa"/>
            <w:shd w:val="clear" w:color="auto" w:fill="auto"/>
          </w:tcPr>
          <w:p w:rsidR="00BA3DA7" w:rsidRPr="004705CB" w:rsidRDefault="00BA3DA7" w:rsidP="009676D0">
            <w:pPr>
              <w:cnfStyle w:val="000000100000"/>
              <w:rPr>
                <w:rFonts w:cs="Arial"/>
              </w:rPr>
            </w:pPr>
            <w:r w:rsidRPr="004705CB">
              <w:rPr>
                <w:rFonts w:cs="Arial"/>
              </w:rPr>
              <w:t>The primary diagnosis for the episode of care</w:t>
            </w:r>
          </w:p>
        </w:tc>
        <w:tc>
          <w:tcPr>
            <w:tcW w:w="6095" w:type="dxa"/>
            <w:shd w:val="clear" w:color="auto" w:fill="auto"/>
          </w:tcPr>
          <w:p w:rsidR="00BA3DA7" w:rsidRPr="004705CB" w:rsidRDefault="00BA3DA7" w:rsidP="00BA3DA7">
            <w:pPr>
              <w:cnfStyle w:val="000000100000"/>
              <w:rPr>
                <w:rFonts w:cs="Arial"/>
              </w:rPr>
            </w:pPr>
            <w:r>
              <w:rPr>
                <w:rFonts w:cs="Arial"/>
              </w:rPr>
              <w:t>ICD Edition and Version as noted in “ICD</w:t>
            </w:r>
            <w:r w:rsidR="007336D9" w:rsidRPr="007336D9">
              <w:rPr>
                <w:rFonts w:cs="Arial"/>
              </w:rPr>
              <w:t>-10-AM</w:t>
            </w:r>
            <w:r>
              <w:rPr>
                <w:rFonts w:cs="Arial"/>
              </w:rPr>
              <w:t xml:space="preserve"> Edition” variable</w:t>
            </w:r>
          </w:p>
        </w:tc>
      </w:tr>
      <w:tr w:rsidR="00BA3DA7" w:rsidRPr="004705CB" w:rsidTr="00970989">
        <w:trPr>
          <w:cantSplit/>
        </w:trPr>
        <w:tc>
          <w:tcPr>
            <w:cnfStyle w:val="001000000000"/>
            <w:tcW w:w="3085" w:type="dxa"/>
            <w:shd w:val="clear" w:color="auto" w:fill="DADAE9" w:themeFill="accent1" w:themeFillTint="33"/>
          </w:tcPr>
          <w:p w:rsidR="00BA3DA7" w:rsidRPr="004705CB" w:rsidRDefault="00BA3DA7" w:rsidP="004705CB">
            <w:pPr>
              <w:rPr>
                <w:rFonts w:cs="Arial"/>
                <w:color w:val="000000"/>
              </w:rPr>
            </w:pPr>
            <w:r w:rsidRPr="004705CB">
              <w:rPr>
                <w:rFonts w:cs="Arial"/>
                <w:color w:val="000000"/>
              </w:rPr>
              <w:t>Additional diagnoses</w:t>
            </w:r>
          </w:p>
        </w:tc>
        <w:tc>
          <w:tcPr>
            <w:tcW w:w="5245" w:type="dxa"/>
            <w:shd w:val="clear" w:color="auto" w:fill="auto"/>
          </w:tcPr>
          <w:p w:rsidR="00BA3DA7" w:rsidRPr="004705CB" w:rsidRDefault="00BA3DA7" w:rsidP="00E903F8">
            <w:pPr>
              <w:cnfStyle w:val="000000000000"/>
              <w:rPr>
                <w:rFonts w:cs="Arial"/>
              </w:rPr>
            </w:pPr>
            <w:r w:rsidRPr="004705CB">
              <w:rPr>
                <w:rFonts w:cs="Arial"/>
              </w:rPr>
              <w:t xml:space="preserve">The additional diagnoses affecting treatment or length of stay.  Up to </w:t>
            </w:r>
            <w:r>
              <w:rPr>
                <w:rFonts w:cs="Arial"/>
              </w:rPr>
              <w:t>99</w:t>
            </w:r>
            <w:r w:rsidRPr="004705CB">
              <w:rPr>
                <w:rFonts w:cs="Arial"/>
              </w:rPr>
              <w:t xml:space="preserve"> additional diagnoses may be provided </w:t>
            </w:r>
          </w:p>
        </w:tc>
        <w:tc>
          <w:tcPr>
            <w:tcW w:w="6095" w:type="dxa"/>
            <w:shd w:val="clear" w:color="auto" w:fill="auto"/>
          </w:tcPr>
          <w:p w:rsidR="00BA3DA7" w:rsidRPr="004705CB" w:rsidRDefault="00BA3DA7" w:rsidP="00BA3DA7">
            <w:pPr>
              <w:cnfStyle w:val="000000000000"/>
              <w:rPr>
                <w:rFonts w:cs="Arial"/>
              </w:rPr>
            </w:pPr>
            <w:r>
              <w:rPr>
                <w:rFonts w:cs="Arial"/>
              </w:rPr>
              <w:t>ICD Edition and Version as noted in “ICD</w:t>
            </w:r>
            <w:r w:rsidR="007336D9" w:rsidRPr="007336D9">
              <w:rPr>
                <w:rFonts w:cs="Arial"/>
              </w:rPr>
              <w:t>-10-AM</w:t>
            </w:r>
            <w:r>
              <w:rPr>
                <w:rFonts w:cs="Arial"/>
              </w:rPr>
              <w:t xml:space="preserve"> Edition” variable</w:t>
            </w:r>
          </w:p>
        </w:tc>
      </w:tr>
      <w:tr w:rsidR="00BA3DA7" w:rsidRPr="004705CB" w:rsidTr="00970989">
        <w:trPr>
          <w:cnfStyle w:val="000000100000"/>
          <w:cantSplit/>
        </w:trPr>
        <w:tc>
          <w:tcPr>
            <w:cnfStyle w:val="001000000000"/>
            <w:tcW w:w="3085" w:type="dxa"/>
            <w:shd w:val="clear" w:color="auto" w:fill="DADAE9" w:themeFill="accent1" w:themeFillTint="33"/>
          </w:tcPr>
          <w:p w:rsidR="00BA3DA7" w:rsidRPr="004705CB" w:rsidRDefault="00BA3DA7" w:rsidP="00601E2D">
            <w:pPr>
              <w:rPr>
                <w:rFonts w:cs="Arial"/>
                <w:color w:val="000000"/>
              </w:rPr>
            </w:pPr>
            <w:r w:rsidRPr="004705CB">
              <w:rPr>
                <w:rFonts w:cs="Arial"/>
                <w:color w:val="000000"/>
              </w:rPr>
              <w:t>External cause o</w:t>
            </w:r>
            <w:r>
              <w:rPr>
                <w:rFonts w:cs="Arial"/>
                <w:color w:val="000000"/>
              </w:rPr>
              <w:t xml:space="preserve">f injury or poisoning </w:t>
            </w:r>
            <w:r w:rsidR="00447332">
              <w:rPr>
                <w:rFonts w:cs="Arial"/>
                <w:color w:val="000000"/>
              </w:rPr>
              <w:t xml:space="preserve"> </w:t>
            </w:r>
          </w:p>
        </w:tc>
        <w:tc>
          <w:tcPr>
            <w:tcW w:w="5245" w:type="dxa"/>
            <w:shd w:val="clear" w:color="auto" w:fill="auto"/>
          </w:tcPr>
          <w:p w:rsidR="00BA3DA7" w:rsidRPr="004705CB" w:rsidRDefault="00BA3DA7" w:rsidP="004705CB">
            <w:pPr>
              <w:cnfStyle w:val="000000100000"/>
              <w:rPr>
                <w:rFonts w:cs="Arial"/>
              </w:rPr>
            </w:pPr>
            <w:r w:rsidRPr="004705CB">
              <w:rPr>
                <w:rFonts w:cs="Arial"/>
              </w:rPr>
              <w:t>The circumstances in which the injury or poisoning occur</w:t>
            </w:r>
            <w:r>
              <w:rPr>
                <w:rFonts w:cs="Arial"/>
              </w:rPr>
              <w:t>r</w:t>
            </w:r>
            <w:r w:rsidRPr="004705CB">
              <w:rPr>
                <w:rFonts w:cs="Arial"/>
              </w:rPr>
              <w:t>ed.</w:t>
            </w:r>
          </w:p>
        </w:tc>
        <w:tc>
          <w:tcPr>
            <w:tcW w:w="6095" w:type="dxa"/>
            <w:shd w:val="clear" w:color="auto" w:fill="auto"/>
          </w:tcPr>
          <w:p w:rsidR="00BA3DA7" w:rsidRPr="004705CB" w:rsidRDefault="00BA3DA7" w:rsidP="00BA3DA7">
            <w:pPr>
              <w:cnfStyle w:val="000000100000"/>
              <w:rPr>
                <w:rFonts w:cs="Arial"/>
              </w:rPr>
            </w:pPr>
            <w:r>
              <w:rPr>
                <w:rFonts w:cs="Arial"/>
              </w:rPr>
              <w:t>ICD Edition and Version as noted in “ICD</w:t>
            </w:r>
            <w:r w:rsidR="007336D9" w:rsidRPr="007336D9">
              <w:rPr>
                <w:rFonts w:cs="Arial"/>
              </w:rPr>
              <w:t>-10-AM</w:t>
            </w:r>
            <w:r>
              <w:rPr>
                <w:rFonts w:cs="Arial"/>
              </w:rPr>
              <w:t xml:space="preserve"> Edition” variable</w:t>
            </w:r>
          </w:p>
        </w:tc>
      </w:tr>
      <w:tr w:rsidR="00BA3DA7" w:rsidRPr="004705CB" w:rsidTr="00970989">
        <w:trPr>
          <w:cantSplit/>
        </w:trPr>
        <w:tc>
          <w:tcPr>
            <w:cnfStyle w:val="001000000000"/>
            <w:tcW w:w="3085" w:type="dxa"/>
            <w:shd w:val="clear" w:color="auto" w:fill="DADAE9" w:themeFill="accent1" w:themeFillTint="33"/>
          </w:tcPr>
          <w:p w:rsidR="00BA3DA7" w:rsidRPr="004705CB" w:rsidRDefault="00BA3DA7" w:rsidP="00601E2D">
            <w:pPr>
              <w:rPr>
                <w:rFonts w:cs="Arial"/>
                <w:color w:val="000000"/>
              </w:rPr>
            </w:pPr>
            <w:r>
              <w:rPr>
                <w:rFonts w:cs="Arial"/>
                <w:color w:val="000000"/>
              </w:rPr>
              <w:t>Activity when injured</w:t>
            </w:r>
            <w:r w:rsidR="00447332">
              <w:rPr>
                <w:rFonts w:cs="Arial"/>
                <w:color w:val="000000"/>
              </w:rPr>
              <w:t xml:space="preserve"> </w:t>
            </w:r>
          </w:p>
        </w:tc>
        <w:tc>
          <w:tcPr>
            <w:tcW w:w="5245" w:type="dxa"/>
            <w:shd w:val="clear" w:color="auto" w:fill="auto"/>
          </w:tcPr>
          <w:p w:rsidR="00BA3DA7" w:rsidRPr="004705CB" w:rsidRDefault="00BA3DA7" w:rsidP="004705CB">
            <w:pPr>
              <w:cnfStyle w:val="000000000000"/>
              <w:rPr>
                <w:rFonts w:cs="Arial"/>
              </w:rPr>
            </w:pPr>
            <w:r w:rsidRPr="004705CB">
              <w:rPr>
                <w:rFonts w:cs="Arial"/>
              </w:rPr>
              <w:t>The activity of the injured person at the time the event occur</w:t>
            </w:r>
            <w:r>
              <w:rPr>
                <w:rFonts w:cs="Arial"/>
              </w:rPr>
              <w:t>r</w:t>
            </w:r>
            <w:r w:rsidRPr="004705CB">
              <w:rPr>
                <w:rFonts w:cs="Arial"/>
              </w:rPr>
              <w:t>ed</w:t>
            </w:r>
          </w:p>
        </w:tc>
        <w:tc>
          <w:tcPr>
            <w:tcW w:w="6095" w:type="dxa"/>
            <w:shd w:val="clear" w:color="auto" w:fill="auto"/>
          </w:tcPr>
          <w:p w:rsidR="00BA3DA7" w:rsidRPr="004705CB" w:rsidRDefault="00BA3DA7" w:rsidP="00BA3DA7">
            <w:pPr>
              <w:cnfStyle w:val="000000000000"/>
              <w:rPr>
                <w:rFonts w:cs="Arial"/>
              </w:rPr>
            </w:pPr>
            <w:r>
              <w:rPr>
                <w:rFonts w:cs="Arial"/>
              </w:rPr>
              <w:t>ICD Edition and Version as noted in “ICD</w:t>
            </w:r>
            <w:r w:rsidR="007336D9" w:rsidRPr="007336D9">
              <w:rPr>
                <w:rFonts w:cs="Arial"/>
              </w:rPr>
              <w:t>-10-AM</w:t>
            </w:r>
            <w:r>
              <w:rPr>
                <w:rFonts w:cs="Arial"/>
              </w:rPr>
              <w:t xml:space="preserve"> Edition” variable</w:t>
            </w:r>
          </w:p>
        </w:tc>
      </w:tr>
      <w:tr w:rsidR="00BA3DA7" w:rsidRPr="004705CB" w:rsidTr="00970989">
        <w:trPr>
          <w:cnfStyle w:val="000000100000"/>
          <w:cantSplit/>
        </w:trPr>
        <w:tc>
          <w:tcPr>
            <w:cnfStyle w:val="001000000000"/>
            <w:tcW w:w="3085" w:type="dxa"/>
            <w:shd w:val="clear" w:color="auto" w:fill="DADAE9" w:themeFill="accent1" w:themeFillTint="33"/>
          </w:tcPr>
          <w:p w:rsidR="00BA3DA7" w:rsidRPr="004705CB" w:rsidRDefault="00BA3DA7" w:rsidP="00601E2D">
            <w:pPr>
              <w:rPr>
                <w:rFonts w:cs="Arial"/>
                <w:color w:val="000000"/>
              </w:rPr>
            </w:pPr>
            <w:r>
              <w:rPr>
                <w:rFonts w:cs="Arial"/>
                <w:color w:val="000000"/>
              </w:rPr>
              <w:t>Place of occurrence</w:t>
            </w:r>
            <w:r w:rsidR="00447332">
              <w:rPr>
                <w:rFonts w:cs="Arial"/>
                <w:color w:val="000000"/>
              </w:rPr>
              <w:t xml:space="preserve"> </w:t>
            </w:r>
          </w:p>
        </w:tc>
        <w:tc>
          <w:tcPr>
            <w:tcW w:w="5245" w:type="dxa"/>
            <w:shd w:val="clear" w:color="auto" w:fill="auto"/>
          </w:tcPr>
          <w:p w:rsidR="00BA3DA7" w:rsidRPr="004705CB" w:rsidRDefault="00BA3DA7" w:rsidP="004705CB">
            <w:pPr>
              <w:cnfStyle w:val="000000100000"/>
              <w:rPr>
                <w:rFonts w:cs="Arial"/>
              </w:rPr>
            </w:pPr>
            <w:r w:rsidRPr="004705CB">
              <w:rPr>
                <w:rFonts w:cs="Arial"/>
              </w:rPr>
              <w:t>The place where the injury or poisoning (external cause) occurred.</w:t>
            </w:r>
          </w:p>
        </w:tc>
        <w:tc>
          <w:tcPr>
            <w:tcW w:w="6095" w:type="dxa"/>
            <w:shd w:val="clear" w:color="auto" w:fill="auto"/>
          </w:tcPr>
          <w:p w:rsidR="00BA3DA7" w:rsidRPr="004705CB" w:rsidRDefault="00BA3DA7" w:rsidP="00BA3DA7">
            <w:pPr>
              <w:cnfStyle w:val="000000100000"/>
              <w:rPr>
                <w:rFonts w:cs="Arial"/>
              </w:rPr>
            </w:pPr>
            <w:r>
              <w:rPr>
                <w:rFonts w:cs="Arial"/>
              </w:rPr>
              <w:t>ICD Edition and Version as noted in “ICD</w:t>
            </w:r>
            <w:r w:rsidR="007336D9" w:rsidRPr="007336D9">
              <w:rPr>
                <w:rFonts w:cs="Arial"/>
              </w:rPr>
              <w:t>-10-AM</w:t>
            </w:r>
            <w:r>
              <w:rPr>
                <w:rFonts w:cs="Arial"/>
              </w:rPr>
              <w:t xml:space="preserve"> Edition” variable</w:t>
            </w:r>
          </w:p>
        </w:tc>
      </w:tr>
      <w:tr w:rsidR="00BA3DA7" w:rsidRPr="004705CB" w:rsidTr="00970989">
        <w:trPr>
          <w:cantSplit/>
        </w:trPr>
        <w:tc>
          <w:tcPr>
            <w:cnfStyle w:val="001000000000"/>
            <w:tcW w:w="3085" w:type="dxa"/>
            <w:shd w:val="clear" w:color="auto" w:fill="DADAE9" w:themeFill="accent1" w:themeFillTint="33"/>
          </w:tcPr>
          <w:p w:rsidR="00BA3DA7" w:rsidRPr="004705CB" w:rsidRDefault="00BA3DA7" w:rsidP="00601E2D">
            <w:pPr>
              <w:rPr>
                <w:rFonts w:cs="Arial"/>
                <w:color w:val="000000"/>
              </w:rPr>
            </w:pPr>
            <w:r>
              <w:rPr>
                <w:rFonts w:cs="Arial"/>
                <w:color w:val="000000"/>
              </w:rPr>
              <w:t>First procedure</w:t>
            </w:r>
            <w:r w:rsidR="00447332">
              <w:rPr>
                <w:rFonts w:cs="Arial"/>
                <w:color w:val="000000"/>
              </w:rPr>
              <w:t xml:space="preserve"> </w:t>
            </w:r>
          </w:p>
        </w:tc>
        <w:tc>
          <w:tcPr>
            <w:tcW w:w="5245" w:type="dxa"/>
            <w:shd w:val="clear" w:color="auto" w:fill="auto"/>
          </w:tcPr>
          <w:p w:rsidR="00BA3DA7" w:rsidRPr="004705CB" w:rsidRDefault="00BA3DA7" w:rsidP="004705CB">
            <w:pPr>
              <w:cnfStyle w:val="000000000000"/>
              <w:rPr>
                <w:rFonts w:cs="Arial"/>
              </w:rPr>
            </w:pPr>
            <w:r>
              <w:rPr>
                <w:rFonts w:cs="Arial"/>
              </w:rPr>
              <w:t>First</w:t>
            </w:r>
            <w:r w:rsidRPr="004705CB">
              <w:rPr>
                <w:rFonts w:cs="Arial"/>
              </w:rPr>
              <w:t xml:space="preserve"> procedure</w:t>
            </w:r>
            <w:r>
              <w:rPr>
                <w:rFonts w:cs="Arial"/>
              </w:rPr>
              <w:t xml:space="preserve"> performed</w:t>
            </w:r>
          </w:p>
        </w:tc>
        <w:tc>
          <w:tcPr>
            <w:tcW w:w="6095" w:type="dxa"/>
            <w:shd w:val="clear" w:color="auto" w:fill="auto"/>
          </w:tcPr>
          <w:p w:rsidR="00BA3DA7" w:rsidRPr="004705CB" w:rsidRDefault="00BA3DA7" w:rsidP="00BA3DA7">
            <w:pPr>
              <w:cnfStyle w:val="000000000000"/>
              <w:rPr>
                <w:rFonts w:cs="Arial"/>
              </w:rPr>
            </w:pPr>
            <w:r>
              <w:rPr>
                <w:rFonts w:cs="Arial"/>
              </w:rPr>
              <w:t>ICD Edition and Version as noted in “ICD</w:t>
            </w:r>
            <w:r w:rsidR="007336D9" w:rsidRPr="007336D9">
              <w:rPr>
                <w:rFonts w:cs="Arial"/>
              </w:rPr>
              <w:t>-10-AM</w:t>
            </w:r>
            <w:r>
              <w:rPr>
                <w:rFonts w:cs="Arial"/>
              </w:rPr>
              <w:t xml:space="preserve"> Edition” variable</w:t>
            </w:r>
          </w:p>
        </w:tc>
      </w:tr>
      <w:tr w:rsidR="00BA3DA7" w:rsidRPr="004705CB" w:rsidTr="00970989">
        <w:trPr>
          <w:cnfStyle w:val="000000100000"/>
          <w:cantSplit/>
        </w:trPr>
        <w:tc>
          <w:tcPr>
            <w:cnfStyle w:val="001000000000"/>
            <w:tcW w:w="3085" w:type="dxa"/>
            <w:shd w:val="clear" w:color="auto" w:fill="DADAE9" w:themeFill="accent1" w:themeFillTint="33"/>
          </w:tcPr>
          <w:p w:rsidR="00BA3DA7" w:rsidRPr="004705CB" w:rsidRDefault="00BA3DA7" w:rsidP="00601E2D">
            <w:pPr>
              <w:rPr>
                <w:rFonts w:cs="Arial"/>
                <w:color w:val="000000"/>
              </w:rPr>
            </w:pPr>
            <w:r>
              <w:rPr>
                <w:rFonts w:cs="Arial"/>
                <w:color w:val="000000"/>
              </w:rPr>
              <w:t>First</w:t>
            </w:r>
            <w:r w:rsidRPr="004705CB">
              <w:rPr>
                <w:rFonts w:cs="Arial"/>
                <w:color w:val="000000"/>
              </w:rPr>
              <w:t xml:space="preserve"> procedure</w:t>
            </w:r>
            <w:r>
              <w:rPr>
                <w:rFonts w:cs="Arial"/>
                <w:color w:val="000000"/>
              </w:rPr>
              <w:t xml:space="preserve"> date and time</w:t>
            </w:r>
            <w:r w:rsidR="00447332">
              <w:rPr>
                <w:rFonts w:cs="Arial"/>
                <w:color w:val="000000"/>
              </w:rPr>
              <w:t xml:space="preserve"> </w:t>
            </w:r>
          </w:p>
        </w:tc>
        <w:tc>
          <w:tcPr>
            <w:tcW w:w="5245" w:type="dxa"/>
            <w:shd w:val="clear" w:color="auto" w:fill="auto"/>
          </w:tcPr>
          <w:p w:rsidR="00BA3DA7" w:rsidRPr="004705CB" w:rsidRDefault="00BA3DA7" w:rsidP="004705CB">
            <w:pPr>
              <w:cnfStyle w:val="000000100000"/>
              <w:rPr>
                <w:rFonts w:cs="Arial"/>
              </w:rPr>
            </w:pPr>
          </w:p>
        </w:tc>
        <w:tc>
          <w:tcPr>
            <w:tcW w:w="6095" w:type="dxa"/>
            <w:shd w:val="clear" w:color="auto" w:fill="auto"/>
          </w:tcPr>
          <w:p w:rsidR="00BA3DA7" w:rsidRPr="004705CB" w:rsidRDefault="00BA3DA7" w:rsidP="004705CB">
            <w:pPr>
              <w:cnfStyle w:val="000000100000"/>
              <w:rPr>
                <w:rFonts w:cs="Arial"/>
              </w:rPr>
            </w:pPr>
          </w:p>
        </w:tc>
      </w:tr>
      <w:tr w:rsidR="00BA3DA7" w:rsidRPr="004705CB" w:rsidTr="00970989">
        <w:trPr>
          <w:cantSplit/>
        </w:trPr>
        <w:tc>
          <w:tcPr>
            <w:cnfStyle w:val="001000000000"/>
            <w:tcW w:w="3085" w:type="dxa"/>
            <w:shd w:val="clear" w:color="auto" w:fill="DADAE9" w:themeFill="accent1" w:themeFillTint="33"/>
          </w:tcPr>
          <w:p w:rsidR="00BA3DA7" w:rsidRPr="004705CB" w:rsidRDefault="00BA3DA7" w:rsidP="003F6490">
            <w:pPr>
              <w:rPr>
                <w:rFonts w:cs="Arial"/>
                <w:color w:val="000000"/>
              </w:rPr>
            </w:pPr>
            <w:r>
              <w:rPr>
                <w:rFonts w:cs="Arial"/>
                <w:color w:val="000000"/>
              </w:rPr>
              <w:t>Other</w:t>
            </w:r>
            <w:r w:rsidRPr="004705CB">
              <w:rPr>
                <w:rFonts w:cs="Arial"/>
                <w:color w:val="000000"/>
              </w:rPr>
              <w:t xml:space="preserve"> procedures </w:t>
            </w:r>
          </w:p>
        </w:tc>
        <w:tc>
          <w:tcPr>
            <w:tcW w:w="5245" w:type="dxa"/>
            <w:shd w:val="clear" w:color="auto" w:fill="auto"/>
          </w:tcPr>
          <w:p w:rsidR="00BA3DA7" w:rsidRPr="004705CB" w:rsidRDefault="00BA3DA7" w:rsidP="00556C9F">
            <w:pPr>
              <w:cnfStyle w:val="000000000000"/>
              <w:rPr>
                <w:rFonts w:cs="Arial"/>
              </w:rPr>
            </w:pPr>
            <w:r>
              <w:rPr>
                <w:rFonts w:cs="Arial"/>
              </w:rPr>
              <w:t>Up to 49 a</w:t>
            </w:r>
            <w:r w:rsidRPr="004705CB">
              <w:rPr>
                <w:rFonts w:cs="Arial"/>
              </w:rPr>
              <w:t>dditional procedures</w:t>
            </w:r>
            <w:r>
              <w:rPr>
                <w:rFonts w:cs="Arial"/>
              </w:rPr>
              <w:t xml:space="preserve"> may be provided</w:t>
            </w:r>
          </w:p>
        </w:tc>
        <w:tc>
          <w:tcPr>
            <w:tcW w:w="6095" w:type="dxa"/>
            <w:shd w:val="clear" w:color="auto" w:fill="auto"/>
          </w:tcPr>
          <w:p w:rsidR="00BA3DA7" w:rsidRPr="004705CB" w:rsidRDefault="00BA3DA7" w:rsidP="00BA3DA7">
            <w:pPr>
              <w:cnfStyle w:val="000000000000"/>
              <w:rPr>
                <w:rFonts w:cs="Arial"/>
              </w:rPr>
            </w:pPr>
            <w:r>
              <w:rPr>
                <w:rFonts w:cs="Arial"/>
              </w:rPr>
              <w:t>ICD Edition and Version as noted in “ICD</w:t>
            </w:r>
            <w:r w:rsidR="007336D9" w:rsidRPr="007336D9">
              <w:rPr>
                <w:rFonts w:cs="Arial"/>
              </w:rPr>
              <w:t>-10-AM</w:t>
            </w:r>
            <w:r>
              <w:rPr>
                <w:rFonts w:cs="Arial"/>
              </w:rPr>
              <w:t xml:space="preserve"> Edition” variable</w:t>
            </w:r>
          </w:p>
        </w:tc>
      </w:tr>
      <w:tr w:rsidR="00BA3DA7" w:rsidRPr="004705CB" w:rsidTr="00970989">
        <w:trPr>
          <w:cnfStyle w:val="000000100000"/>
          <w:cantSplit/>
        </w:trPr>
        <w:tc>
          <w:tcPr>
            <w:cnfStyle w:val="001000000000"/>
            <w:tcW w:w="3085" w:type="dxa"/>
            <w:shd w:val="clear" w:color="auto" w:fill="DADAE9" w:themeFill="accent1" w:themeFillTint="33"/>
          </w:tcPr>
          <w:p w:rsidR="00BA3DA7" w:rsidRPr="004705CB" w:rsidRDefault="00BA3DA7" w:rsidP="00601E2D">
            <w:pPr>
              <w:rPr>
                <w:rFonts w:cs="Arial"/>
                <w:color w:val="000000"/>
              </w:rPr>
            </w:pPr>
            <w:r w:rsidRPr="004705CB">
              <w:rPr>
                <w:rFonts w:cs="Arial"/>
                <w:color w:val="000000"/>
              </w:rPr>
              <w:t xml:space="preserve">Cancer morphology </w:t>
            </w:r>
            <w:r w:rsidR="00447332">
              <w:rPr>
                <w:rFonts w:cs="Arial"/>
                <w:color w:val="000000"/>
              </w:rPr>
              <w:t xml:space="preserve"> </w:t>
            </w:r>
          </w:p>
        </w:tc>
        <w:tc>
          <w:tcPr>
            <w:tcW w:w="5245" w:type="dxa"/>
            <w:shd w:val="clear" w:color="auto" w:fill="auto"/>
          </w:tcPr>
          <w:p w:rsidR="00BA3DA7" w:rsidRPr="004705CB" w:rsidRDefault="00BA3DA7" w:rsidP="00B97C47">
            <w:pPr>
              <w:cnfStyle w:val="000000100000"/>
              <w:rPr>
                <w:rFonts w:cs="Arial"/>
              </w:rPr>
            </w:pPr>
          </w:p>
        </w:tc>
        <w:tc>
          <w:tcPr>
            <w:tcW w:w="6095" w:type="dxa"/>
            <w:shd w:val="clear" w:color="auto" w:fill="auto"/>
          </w:tcPr>
          <w:p w:rsidR="00BA3DA7" w:rsidRPr="004705CB" w:rsidRDefault="00BA3DA7" w:rsidP="00BA3DA7">
            <w:pPr>
              <w:cnfStyle w:val="000000100000"/>
              <w:rPr>
                <w:rFonts w:cs="Arial"/>
              </w:rPr>
            </w:pPr>
            <w:r>
              <w:rPr>
                <w:rFonts w:cs="Arial"/>
              </w:rPr>
              <w:t>ICD Edition and Version as noted in “ICD</w:t>
            </w:r>
            <w:r w:rsidR="007336D9" w:rsidRPr="007336D9">
              <w:rPr>
                <w:rFonts w:cs="Arial"/>
              </w:rPr>
              <w:t>-10-AM</w:t>
            </w:r>
            <w:r>
              <w:rPr>
                <w:rFonts w:cs="Arial"/>
              </w:rPr>
              <w:t xml:space="preserve"> Edition” variable</w:t>
            </w:r>
          </w:p>
        </w:tc>
      </w:tr>
      <w:tr w:rsidR="00BA3DA7" w:rsidRPr="004705CB" w:rsidTr="00970989">
        <w:trPr>
          <w:cantSplit/>
        </w:trPr>
        <w:tc>
          <w:tcPr>
            <w:cnfStyle w:val="001000000000"/>
            <w:tcW w:w="3085" w:type="dxa"/>
            <w:shd w:val="clear" w:color="auto" w:fill="DADAE9" w:themeFill="accent1" w:themeFillTint="33"/>
          </w:tcPr>
          <w:p w:rsidR="00BA3DA7" w:rsidRPr="00537BC7" w:rsidRDefault="00BA3DA7" w:rsidP="00601E2D">
            <w:pPr>
              <w:rPr>
                <w:rFonts w:cs="Arial"/>
                <w:color w:val="000000"/>
              </w:rPr>
            </w:pPr>
            <w:r w:rsidRPr="00537BC7">
              <w:rPr>
                <w:rFonts w:cs="Arial"/>
                <w:color w:val="000000"/>
              </w:rPr>
              <w:t>Admitted to psychiatry ward</w:t>
            </w:r>
            <w:r w:rsidR="003F0042">
              <w:rPr>
                <w:rFonts w:cs="Arial"/>
                <w:color w:val="000000"/>
              </w:rPr>
              <w:t xml:space="preserve"> </w:t>
            </w:r>
          </w:p>
        </w:tc>
        <w:tc>
          <w:tcPr>
            <w:tcW w:w="5245" w:type="dxa"/>
            <w:shd w:val="clear" w:color="auto" w:fill="auto"/>
          </w:tcPr>
          <w:p w:rsidR="00BA3DA7" w:rsidRPr="002D39B6" w:rsidRDefault="00BA3DA7" w:rsidP="009D536B">
            <w:pPr>
              <w:cnfStyle w:val="000000000000"/>
              <w:rPr>
                <w:rFonts w:cs="Arial"/>
              </w:rPr>
            </w:pPr>
            <w:r w:rsidRPr="004B2A37">
              <w:rPr>
                <w:rFonts w:cs="Arial"/>
              </w:rPr>
              <w:t>Indication of whether or not the patient was admitted to a designated psychiatric unit during the ep</w:t>
            </w:r>
            <w:r>
              <w:rPr>
                <w:rFonts w:cs="Arial"/>
              </w:rPr>
              <w:t>is</w:t>
            </w:r>
            <w:r w:rsidRPr="004B2A37">
              <w:rPr>
                <w:rFonts w:cs="Arial"/>
              </w:rPr>
              <w:t>ode of care.</w:t>
            </w:r>
          </w:p>
        </w:tc>
        <w:tc>
          <w:tcPr>
            <w:tcW w:w="6095" w:type="dxa"/>
            <w:shd w:val="clear" w:color="auto" w:fill="auto"/>
          </w:tcPr>
          <w:p w:rsidR="00BA3DA7" w:rsidRPr="002D39B6" w:rsidRDefault="00BA3DA7" w:rsidP="004705CB">
            <w:pPr>
              <w:cnfStyle w:val="000000000000"/>
              <w:rPr>
                <w:rFonts w:cs="Arial"/>
              </w:rPr>
            </w:pPr>
          </w:p>
        </w:tc>
      </w:tr>
      <w:tr w:rsidR="00BA3DA7" w:rsidRPr="004705CB" w:rsidTr="00382846">
        <w:trPr>
          <w:cnfStyle w:val="000000100000"/>
          <w:cantSplit/>
        </w:trPr>
        <w:tc>
          <w:tcPr>
            <w:cnfStyle w:val="001000000000"/>
            <w:tcW w:w="3085" w:type="dxa"/>
            <w:shd w:val="clear" w:color="auto" w:fill="DADAE9" w:themeFill="accent1" w:themeFillTint="33"/>
          </w:tcPr>
          <w:p w:rsidR="00BA3DA7" w:rsidRPr="002D39B6" w:rsidRDefault="00BA3DA7" w:rsidP="004705CB">
            <w:pPr>
              <w:rPr>
                <w:rFonts w:cs="Arial"/>
              </w:rPr>
            </w:pPr>
            <w:r w:rsidRPr="00B6244D">
              <w:rPr>
                <w:rFonts w:cs="Arial"/>
                <w:color w:val="000000"/>
              </w:rPr>
              <w:t>Days in a Designated Psychiatric Unit</w:t>
            </w:r>
          </w:p>
        </w:tc>
        <w:tc>
          <w:tcPr>
            <w:tcW w:w="5245" w:type="dxa"/>
            <w:shd w:val="clear" w:color="auto" w:fill="auto"/>
          </w:tcPr>
          <w:p w:rsidR="00BA3DA7" w:rsidRPr="00B6244D" w:rsidRDefault="00BA3DA7" w:rsidP="002D39B6">
            <w:pPr>
              <w:cnfStyle w:val="000000100000"/>
              <w:rPr>
                <w:rFonts w:cs="Arial"/>
              </w:rPr>
            </w:pPr>
            <w:bookmarkStart w:id="1" w:name="_Ref451741008"/>
            <w:r w:rsidRPr="00B6244D">
              <w:rPr>
                <w:rFonts w:eastAsia="SimSun" w:cs="Times New Roman"/>
              </w:rPr>
              <w:t>If a patient has been admitted to a designated psychiatric unit at any time during the episode of care, enter the number of days the patient was accommodated in the designated psychiatric unit.</w:t>
            </w:r>
            <w:bookmarkEnd w:id="1"/>
          </w:p>
        </w:tc>
        <w:tc>
          <w:tcPr>
            <w:tcW w:w="6095" w:type="dxa"/>
            <w:shd w:val="clear" w:color="auto" w:fill="auto"/>
          </w:tcPr>
          <w:p w:rsidR="00BA3DA7" w:rsidRPr="002D39B6" w:rsidRDefault="00BA3DA7" w:rsidP="004705CB">
            <w:pPr>
              <w:cnfStyle w:val="000000100000"/>
              <w:rPr>
                <w:rFonts w:cs="Arial"/>
              </w:rPr>
            </w:pPr>
          </w:p>
        </w:tc>
      </w:tr>
      <w:tr w:rsidR="00BA3DA7" w:rsidRPr="004705CB" w:rsidTr="00382846">
        <w:trPr>
          <w:cantSplit/>
        </w:trPr>
        <w:tc>
          <w:tcPr>
            <w:cnfStyle w:val="001000000000"/>
            <w:tcW w:w="3085" w:type="dxa"/>
            <w:tcBorders>
              <w:bottom w:val="nil"/>
            </w:tcBorders>
            <w:shd w:val="clear" w:color="auto" w:fill="DADAE9" w:themeFill="accent1" w:themeFillTint="33"/>
          </w:tcPr>
          <w:p w:rsidR="00BA3DA7" w:rsidRDefault="00BA3DA7" w:rsidP="008C343F">
            <w:pPr>
              <w:rPr>
                <w:rFonts w:cs="Arial"/>
              </w:rPr>
            </w:pPr>
            <w:r>
              <w:rPr>
                <w:rFonts w:cs="Arial"/>
              </w:rPr>
              <w:t>Principle source of funding</w:t>
            </w:r>
          </w:p>
          <w:p w:rsidR="00063472" w:rsidRPr="002D39B6" w:rsidRDefault="00063472" w:rsidP="00F4595C">
            <w:pPr>
              <w:keepNext/>
              <w:rPr>
                <w:rFonts w:cs="Arial"/>
              </w:rPr>
            </w:pPr>
          </w:p>
        </w:tc>
        <w:tc>
          <w:tcPr>
            <w:tcW w:w="5245" w:type="dxa"/>
            <w:shd w:val="clear" w:color="auto" w:fill="auto"/>
          </w:tcPr>
          <w:p w:rsidR="00F4595C" w:rsidRDefault="00F4595C" w:rsidP="00F4595C">
            <w:pPr>
              <w:keepNext/>
              <w:cnfStyle w:val="000000000000"/>
              <w:rPr>
                <w:rFonts w:cs="Arial"/>
              </w:rPr>
            </w:pPr>
            <w:r>
              <w:rPr>
                <w:rFonts w:cs="Arial"/>
              </w:rPr>
              <w:t>(Valid from 1/7/2004</w:t>
            </w:r>
            <w:r w:rsidRPr="00063472">
              <w:rPr>
                <w:rFonts w:cs="Arial"/>
              </w:rPr>
              <w:t xml:space="preserve"> to 30/6/2013</w:t>
            </w:r>
            <w:r>
              <w:rPr>
                <w:rFonts w:cs="Arial"/>
              </w:rPr>
              <w:t>)</w:t>
            </w:r>
          </w:p>
          <w:p w:rsidR="00F4595C" w:rsidRDefault="00F4595C" w:rsidP="002D39B6">
            <w:pPr>
              <w:cnfStyle w:val="000000000000"/>
              <w:rPr>
                <w:rFonts w:cs="Arial"/>
              </w:rPr>
            </w:pPr>
          </w:p>
          <w:p w:rsidR="00BA3DA7" w:rsidRPr="002D39B6" w:rsidRDefault="00BA3DA7" w:rsidP="002D39B6">
            <w:pPr>
              <w:cnfStyle w:val="000000000000"/>
              <w:rPr>
                <w:rFonts w:cs="Arial"/>
              </w:rPr>
            </w:pPr>
            <w:r w:rsidRPr="002D39B6">
              <w:rPr>
                <w:rFonts w:cs="Arial"/>
              </w:rPr>
              <w:t xml:space="preserve">This information should be determined by the hospital based on the patient’s Medicare eligibility, election to be treated by a hospital or hospital doctor, election of single or private room accommodation, Compensable status, DVA status, same day/overnight status, etc.  </w:t>
            </w:r>
          </w:p>
        </w:tc>
        <w:tc>
          <w:tcPr>
            <w:tcW w:w="6095" w:type="dxa"/>
            <w:shd w:val="clear" w:color="auto" w:fill="auto"/>
          </w:tcPr>
          <w:p w:rsidR="00BA3DA7" w:rsidRPr="00E903F8" w:rsidRDefault="00BA3DA7" w:rsidP="00E903F8">
            <w:pPr>
              <w:cnfStyle w:val="000000000000"/>
              <w:rPr>
                <w:rFonts w:cs="Arial"/>
              </w:rPr>
            </w:pPr>
            <w:r w:rsidRPr="00E903F8">
              <w:rPr>
                <w:rFonts w:cs="Arial"/>
              </w:rPr>
              <w:t>01</w:t>
            </w:r>
            <w:r>
              <w:rPr>
                <w:rFonts w:cs="Arial"/>
              </w:rPr>
              <w:t xml:space="preserve"> =</w:t>
            </w:r>
            <w:r w:rsidRPr="00E903F8">
              <w:rPr>
                <w:rFonts w:cs="Arial"/>
              </w:rPr>
              <w:t xml:space="preserve"> Australian Health Care Agreements </w:t>
            </w:r>
          </w:p>
          <w:p w:rsidR="00BA3DA7" w:rsidRPr="00E903F8" w:rsidRDefault="00BA3DA7" w:rsidP="00E903F8">
            <w:pPr>
              <w:cnfStyle w:val="000000000000"/>
              <w:rPr>
                <w:rFonts w:cs="Arial"/>
              </w:rPr>
            </w:pPr>
            <w:r w:rsidRPr="00E903F8">
              <w:rPr>
                <w:rFonts w:cs="Arial"/>
              </w:rPr>
              <w:t xml:space="preserve">02 = Private health insurance </w:t>
            </w:r>
          </w:p>
          <w:p w:rsidR="00BA3DA7" w:rsidRPr="00E903F8" w:rsidRDefault="00BA3DA7" w:rsidP="00E903F8">
            <w:pPr>
              <w:cnfStyle w:val="000000000000"/>
              <w:rPr>
                <w:rFonts w:cs="Arial"/>
              </w:rPr>
            </w:pPr>
            <w:r w:rsidRPr="00E903F8">
              <w:rPr>
                <w:rFonts w:cs="Arial"/>
              </w:rPr>
              <w:t xml:space="preserve">03 = Self-funded </w:t>
            </w:r>
          </w:p>
          <w:p w:rsidR="00BA3DA7" w:rsidRPr="00E903F8" w:rsidRDefault="00BA3DA7" w:rsidP="00E903F8">
            <w:pPr>
              <w:cnfStyle w:val="000000000000"/>
              <w:rPr>
                <w:rFonts w:cs="Arial"/>
              </w:rPr>
            </w:pPr>
            <w:r w:rsidRPr="00E903F8">
              <w:rPr>
                <w:rFonts w:cs="Arial"/>
              </w:rPr>
              <w:t xml:space="preserve">04 = Worker's compensation </w:t>
            </w:r>
          </w:p>
          <w:p w:rsidR="00BA3DA7" w:rsidRPr="00E903F8" w:rsidRDefault="00BA3DA7" w:rsidP="00E903F8">
            <w:pPr>
              <w:cnfStyle w:val="000000000000"/>
              <w:rPr>
                <w:rFonts w:cs="Arial"/>
              </w:rPr>
            </w:pPr>
            <w:r w:rsidRPr="00E903F8">
              <w:rPr>
                <w:rFonts w:cs="Arial"/>
              </w:rPr>
              <w:t xml:space="preserve">05 = Motor vehicle third party personal claim </w:t>
            </w:r>
          </w:p>
          <w:p w:rsidR="00BA3DA7" w:rsidRPr="00E903F8" w:rsidRDefault="00BA3DA7" w:rsidP="00E903F8">
            <w:pPr>
              <w:cnfStyle w:val="000000000000"/>
              <w:rPr>
                <w:rFonts w:cs="Arial"/>
              </w:rPr>
            </w:pPr>
            <w:r w:rsidRPr="00E903F8">
              <w:rPr>
                <w:rFonts w:cs="Arial"/>
              </w:rPr>
              <w:t xml:space="preserve">06 = Other compensation (e.g. public liability, common law, medical negligence) </w:t>
            </w:r>
          </w:p>
          <w:p w:rsidR="00BA3DA7" w:rsidRPr="00E903F8" w:rsidRDefault="00BA3DA7" w:rsidP="00E903F8">
            <w:pPr>
              <w:cnfStyle w:val="000000000000"/>
              <w:rPr>
                <w:rFonts w:cs="Arial"/>
              </w:rPr>
            </w:pPr>
            <w:r w:rsidRPr="00E903F8">
              <w:rPr>
                <w:rFonts w:cs="Arial"/>
              </w:rPr>
              <w:t xml:space="preserve">07 = Department of Veterans' Affairs </w:t>
            </w:r>
          </w:p>
          <w:p w:rsidR="00BA3DA7" w:rsidRPr="00E903F8" w:rsidRDefault="00BA3DA7" w:rsidP="00E903F8">
            <w:pPr>
              <w:cnfStyle w:val="000000000000"/>
              <w:rPr>
                <w:rFonts w:cs="Arial"/>
              </w:rPr>
            </w:pPr>
            <w:r w:rsidRPr="00E903F8">
              <w:rPr>
                <w:rFonts w:cs="Arial"/>
              </w:rPr>
              <w:t xml:space="preserve">08 = Department of Defence </w:t>
            </w:r>
          </w:p>
          <w:p w:rsidR="00BA3DA7" w:rsidRPr="00E903F8" w:rsidRDefault="00BA3DA7" w:rsidP="00E903F8">
            <w:pPr>
              <w:cnfStyle w:val="000000000000"/>
              <w:rPr>
                <w:rFonts w:cs="Arial"/>
              </w:rPr>
            </w:pPr>
            <w:r w:rsidRPr="00E903F8">
              <w:rPr>
                <w:rFonts w:cs="Arial"/>
              </w:rPr>
              <w:t xml:space="preserve">09 = Correctional facility </w:t>
            </w:r>
          </w:p>
          <w:p w:rsidR="00BA3DA7" w:rsidRPr="00E903F8" w:rsidRDefault="00BA3DA7" w:rsidP="00E903F8">
            <w:pPr>
              <w:cnfStyle w:val="000000000000"/>
              <w:rPr>
                <w:rFonts w:cs="Arial"/>
              </w:rPr>
            </w:pPr>
            <w:r w:rsidRPr="00E903F8">
              <w:rPr>
                <w:rFonts w:cs="Arial"/>
              </w:rPr>
              <w:t xml:space="preserve">10 = Other hospital or public authority (contracted care) </w:t>
            </w:r>
          </w:p>
          <w:p w:rsidR="00BA3DA7" w:rsidRPr="00E903F8" w:rsidRDefault="00BA3DA7" w:rsidP="00E903F8">
            <w:pPr>
              <w:cnfStyle w:val="000000000000"/>
              <w:rPr>
                <w:rFonts w:cs="Arial"/>
              </w:rPr>
            </w:pPr>
            <w:r w:rsidRPr="00E903F8">
              <w:rPr>
                <w:rFonts w:cs="Arial"/>
              </w:rPr>
              <w:t xml:space="preserve">11 = Reciprocal health care agreements (with other countries) </w:t>
            </w:r>
          </w:p>
          <w:p w:rsidR="00BA3DA7" w:rsidRPr="00E903F8" w:rsidRDefault="00BA3DA7" w:rsidP="00E903F8">
            <w:pPr>
              <w:cnfStyle w:val="000000000000"/>
              <w:rPr>
                <w:rFonts w:cs="Arial"/>
              </w:rPr>
            </w:pPr>
            <w:r w:rsidRPr="00E903F8">
              <w:rPr>
                <w:rFonts w:cs="Arial"/>
              </w:rPr>
              <w:t xml:space="preserve">12 = Other </w:t>
            </w:r>
          </w:p>
          <w:p w:rsidR="00BA3DA7" w:rsidRDefault="00BA3DA7" w:rsidP="00E903F8">
            <w:pPr>
              <w:cnfStyle w:val="000000000000"/>
              <w:rPr>
                <w:rFonts w:cs="Arial"/>
              </w:rPr>
            </w:pPr>
            <w:r w:rsidRPr="00E903F8">
              <w:rPr>
                <w:rFonts w:cs="Arial"/>
              </w:rPr>
              <w:t xml:space="preserve">13 = No charge raised </w:t>
            </w:r>
          </w:p>
          <w:p w:rsidR="00FE1BE3" w:rsidRPr="00E903F8" w:rsidRDefault="00FE1BE3" w:rsidP="00E903F8">
            <w:pPr>
              <w:cnfStyle w:val="000000000000"/>
              <w:rPr>
                <w:rFonts w:cs="Arial"/>
              </w:rPr>
            </w:pPr>
            <w:r>
              <w:rPr>
                <w:rFonts w:cs="Arial"/>
              </w:rPr>
              <w:t>88 = Unqualified Newborn infant – NO qualified days</w:t>
            </w:r>
          </w:p>
          <w:p w:rsidR="00063472" w:rsidRPr="002D39B6" w:rsidRDefault="00BA3DA7" w:rsidP="00970989">
            <w:pPr>
              <w:keepNext/>
              <w:cnfStyle w:val="000000000000"/>
              <w:rPr>
                <w:rFonts w:cs="Arial"/>
              </w:rPr>
            </w:pPr>
            <w:r w:rsidRPr="00E903F8">
              <w:rPr>
                <w:rFonts w:cs="Arial"/>
              </w:rPr>
              <w:t xml:space="preserve">99 = Not known </w:t>
            </w:r>
          </w:p>
        </w:tc>
      </w:tr>
      <w:tr w:rsidR="00063472" w:rsidRPr="004705CB" w:rsidTr="00382846">
        <w:trPr>
          <w:cnfStyle w:val="000000100000"/>
          <w:cantSplit/>
        </w:trPr>
        <w:tc>
          <w:tcPr>
            <w:cnfStyle w:val="001000000000"/>
            <w:tcW w:w="3085" w:type="dxa"/>
            <w:tcBorders>
              <w:top w:val="nil"/>
            </w:tcBorders>
            <w:shd w:val="clear" w:color="auto" w:fill="DADAE9" w:themeFill="accent1" w:themeFillTint="33"/>
          </w:tcPr>
          <w:p w:rsidR="00063472" w:rsidRDefault="00063472" w:rsidP="00F4595C">
            <w:pPr>
              <w:rPr>
                <w:rFonts w:cs="Arial"/>
              </w:rPr>
            </w:pPr>
          </w:p>
        </w:tc>
        <w:tc>
          <w:tcPr>
            <w:tcW w:w="5245" w:type="dxa"/>
            <w:shd w:val="clear" w:color="auto" w:fill="auto"/>
          </w:tcPr>
          <w:p w:rsidR="00F4595C" w:rsidRDefault="00F4595C" w:rsidP="00F4595C">
            <w:pPr>
              <w:cnfStyle w:val="000000100000"/>
              <w:rPr>
                <w:rFonts w:cs="Arial"/>
              </w:rPr>
            </w:pPr>
            <w:r>
              <w:rPr>
                <w:rFonts w:cs="Arial"/>
              </w:rPr>
              <w:t>(</w:t>
            </w:r>
            <w:r w:rsidRPr="00063472">
              <w:rPr>
                <w:rFonts w:cs="Arial"/>
              </w:rPr>
              <w:t>Valid from 1/7/2013 to 30/6/2015</w:t>
            </w:r>
            <w:r>
              <w:rPr>
                <w:rFonts w:cs="Arial"/>
              </w:rPr>
              <w:t>)</w:t>
            </w:r>
          </w:p>
          <w:p w:rsidR="00F4595C" w:rsidRDefault="00F4595C" w:rsidP="002D39B6">
            <w:pPr>
              <w:cnfStyle w:val="000000100000"/>
              <w:rPr>
                <w:rFonts w:cs="Arial"/>
              </w:rPr>
            </w:pPr>
          </w:p>
          <w:p w:rsidR="00063472" w:rsidRPr="002D39B6" w:rsidRDefault="00063472" w:rsidP="002D39B6">
            <w:pPr>
              <w:cnfStyle w:val="000000100000"/>
              <w:rPr>
                <w:rFonts w:cs="Arial"/>
              </w:rPr>
            </w:pPr>
            <w:r w:rsidRPr="002D39B6">
              <w:rPr>
                <w:rFonts w:cs="Arial"/>
              </w:rPr>
              <w:t xml:space="preserve">This information should be determined by the hospital based on the patient’s Medicare eligibility, election to be treated by a hospital or hospital doctor, election of single or private room accommodation, Compensable status, DVA status, same day/overnight status, etc.  </w:t>
            </w:r>
            <w:r w:rsidR="00970989">
              <w:rPr>
                <w:rFonts w:cs="Arial"/>
              </w:rPr>
              <w:br/>
              <w:t>RHCA = Reciprocal Health Care Agreement</w:t>
            </w:r>
          </w:p>
        </w:tc>
        <w:tc>
          <w:tcPr>
            <w:tcW w:w="6095" w:type="dxa"/>
            <w:shd w:val="clear" w:color="auto" w:fill="auto"/>
          </w:tcPr>
          <w:p w:rsidR="00063472" w:rsidRPr="00063472" w:rsidRDefault="00063472" w:rsidP="00063472">
            <w:pPr>
              <w:cnfStyle w:val="000000100000"/>
              <w:rPr>
                <w:rFonts w:cs="Arial"/>
              </w:rPr>
            </w:pPr>
            <w:r w:rsidRPr="00063472">
              <w:rPr>
                <w:rFonts w:cs="Arial"/>
              </w:rPr>
              <w:t>01 = Health service budget (not covered elsewhere)</w:t>
            </w:r>
          </w:p>
          <w:p w:rsidR="00063472" w:rsidRPr="00063472" w:rsidRDefault="00063472" w:rsidP="00063472">
            <w:pPr>
              <w:cnfStyle w:val="000000100000"/>
              <w:rPr>
                <w:rFonts w:cs="Arial"/>
              </w:rPr>
            </w:pPr>
            <w:r w:rsidRPr="00063472">
              <w:rPr>
                <w:rFonts w:cs="Arial"/>
              </w:rPr>
              <w:t>02 = Health service budget (due to eligibility for RHCA)</w:t>
            </w:r>
          </w:p>
          <w:p w:rsidR="00063472" w:rsidRPr="00063472" w:rsidRDefault="00063472" w:rsidP="00063472">
            <w:pPr>
              <w:cnfStyle w:val="000000100000"/>
              <w:rPr>
                <w:rFonts w:cs="Arial"/>
              </w:rPr>
            </w:pPr>
            <w:r w:rsidRPr="00063472">
              <w:rPr>
                <w:rFonts w:cs="Arial"/>
              </w:rPr>
              <w:t>03 = Health service budget (no charge raised due to hospital decision)</w:t>
            </w:r>
          </w:p>
          <w:p w:rsidR="00063472" w:rsidRPr="00063472" w:rsidRDefault="00063472" w:rsidP="00063472">
            <w:pPr>
              <w:cnfStyle w:val="000000100000"/>
              <w:rPr>
                <w:rFonts w:cs="Arial"/>
              </w:rPr>
            </w:pPr>
            <w:r w:rsidRPr="00063472">
              <w:rPr>
                <w:rFonts w:cs="Arial"/>
              </w:rPr>
              <w:t>04 = Department of Veterans' Affairs</w:t>
            </w:r>
          </w:p>
          <w:p w:rsidR="00063472" w:rsidRPr="00063472" w:rsidRDefault="00063472" w:rsidP="00063472">
            <w:pPr>
              <w:cnfStyle w:val="000000100000"/>
              <w:rPr>
                <w:rFonts w:cs="Arial"/>
              </w:rPr>
            </w:pPr>
            <w:r w:rsidRPr="00063472">
              <w:rPr>
                <w:rFonts w:cs="Arial"/>
              </w:rPr>
              <w:t xml:space="preserve">05 = Department of </w:t>
            </w:r>
            <w:proofErr w:type="spellStart"/>
            <w:r w:rsidRPr="00063472">
              <w:rPr>
                <w:rFonts w:cs="Arial"/>
              </w:rPr>
              <w:t>Defence</w:t>
            </w:r>
            <w:proofErr w:type="spellEnd"/>
          </w:p>
          <w:p w:rsidR="00063472" w:rsidRPr="00063472" w:rsidRDefault="00063472" w:rsidP="00063472">
            <w:pPr>
              <w:cnfStyle w:val="000000100000"/>
              <w:rPr>
                <w:rFonts w:cs="Arial"/>
              </w:rPr>
            </w:pPr>
            <w:r w:rsidRPr="00063472">
              <w:rPr>
                <w:rFonts w:cs="Arial"/>
              </w:rPr>
              <w:t>06 = Correctional facility</w:t>
            </w:r>
          </w:p>
          <w:p w:rsidR="00063472" w:rsidRPr="00063472" w:rsidRDefault="00063472" w:rsidP="00063472">
            <w:pPr>
              <w:cnfStyle w:val="000000100000"/>
              <w:rPr>
                <w:rFonts w:cs="Arial"/>
              </w:rPr>
            </w:pPr>
            <w:r w:rsidRPr="00063472">
              <w:rPr>
                <w:rFonts w:cs="Arial"/>
              </w:rPr>
              <w:t>07 = Medicare Benefits Scheme</w:t>
            </w:r>
          </w:p>
          <w:p w:rsidR="00063472" w:rsidRPr="00063472" w:rsidRDefault="00063472" w:rsidP="00063472">
            <w:pPr>
              <w:cnfStyle w:val="000000100000"/>
              <w:rPr>
                <w:rFonts w:cs="Arial"/>
              </w:rPr>
            </w:pPr>
            <w:r w:rsidRPr="00063472">
              <w:rPr>
                <w:rFonts w:cs="Arial"/>
              </w:rPr>
              <w:t>08 = Other hospital or public authority (contracted care)</w:t>
            </w:r>
          </w:p>
          <w:p w:rsidR="00063472" w:rsidRPr="00063472" w:rsidRDefault="00063472" w:rsidP="00063472">
            <w:pPr>
              <w:cnfStyle w:val="000000100000"/>
              <w:rPr>
                <w:rFonts w:cs="Arial"/>
              </w:rPr>
            </w:pPr>
            <w:r w:rsidRPr="00063472">
              <w:rPr>
                <w:rFonts w:cs="Arial"/>
              </w:rPr>
              <w:t>09 = Private health insurance</w:t>
            </w:r>
          </w:p>
          <w:p w:rsidR="00063472" w:rsidRPr="00063472" w:rsidRDefault="00063472" w:rsidP="00063472">
            <w:pPr>
              <w:cnfStyle w:val="000000100000"/>
              <w:rPr>
                <w:rFonts w:cs="Arial"/>
              </w:rPr>
            </w:pPr>
            <w:r w:rsidRPr="00063472">
              <w:rPr>
                <w:rFonts w:cs="Arial"/>
              </w:rPr>
              <w:t>10 = Workers compensation</w:t>
            </w:r>
          </w:p>
          <w:p w:rsidR="00063472" w:rsidRPr="00063472" w:rsidRDefault="00063472" w:rsidP="00063472">
            <w:pPr>
              <w:cnfStyle w:val="000000100000"/>
              <w:rPr>
                <w:rFonts w:cs="Arial"/>
              </w:rPr>
            </w:pPr>
            <w:r w:rsidRPr="00063472">
              <w:rPr>
                <w:rFonts w:cs="Arial"/>
              </w:rPr>
              <w:t>11 = Motor Vehicle third party personal claim</w:t>
            </w:r>
          </w:p>
          <w:p w:rsidR="00063472" w:rsidRPr="00063472" w:rsidRDefault="00063472" w:rsidP="00063472">
            <w:pPr>
              <w:cnfStyle w:val="000000100000"/>
              <w:rPr>
                <w:rFonts w:cs="Arial"/>
              </w:rPr>
            </w:pPr>
            <w:r w:rsidRPr="00063472">
              <w:rPr>
                <w:rFonts w:cs="Arial"/>
              </w:rPr>
              <w:t>12 = Other compensation (e.g. public liability, common law, medical negligence)</w:t>
            </w:r>
          </w:p>
          <w:p w:rsidR="00063472" w:rsidRPr="00063472" w:rsidRDefault="00063472" w:rsidP="00063472">
            <w:pPr>
              <w:cnfStyle w:val="000000100000"/>
              <w:rPr>
                <w:rFonts w:cs="Arial"/>
              </w:rPr>
            </w:pPr>
            <w:r w:rsidRPr="00063472">
              <w:rPr>
                <w:rFonts w:cs="Arial"/>
              </w:rPr>
              <w:t>13 = Self-funded</w:t>
            </w:r>
          </w:p>
          <w:p w:rsidR="00063472" w:rsidRPr="00063472" w:rsidRDefault="00063472" w:rsidP="00063472">
            <w:pPr>
              <w:cnfStyle w:val="000000100000"/>
              <w:rPr>
                <w:rFonts w:cs="Arial"/>
              </w:rPr>
            </w:pPr>
            <w:r w:rsidRPr="00063472">
              <w:rPr>
                <w:rFonts w:cs="Arial"/>
              </w:rPr>
              <w:t>88 = Other funding source</w:t>
            </w:r>
          </w:p>
          <w:p w:rsidR="00063472" w:rsidRPr="00E903F8" w:rsidRDefault="00063472" w:rsidP="00063472">
            <w:pPr>
              <w:cnfStyle w:val="000000100000"/>
              <w:rPr>
                <w:rFonts w:cs="Arial"/>
              </w:rPr>
            </w:pPr>
            <w:r w:rsidRPr="00063472">
              <w:rPr>
                <w:rFonts w:cs="Arial"/>
              </w:rPr>
              <w:t>98 = Not Known</w:t>
            </w:r>
          </w:p>
        </w:tc>
      </w:tr>
      <w:tr w:rsidR="00BA3DA7" w:rsidRPr="004705CB" w:rsidTr="00970989">
        <w:trPr>
          <w:cantSplit/>
        </w:trPr>
        <w:tc>
          <w:tcPr>
            <w:cnfStyle w:val="001000000000"/>
            <w:tcW w:w="3085" w:type="dxa"/>
            <w:shd w:val="clear" w:color="auto" w:fill="DADAE9" w:themeFill="accent1" w:themeFillTint="33"/>
          </w:tcPr>
          <w:p w:rsidR="00BA3DA7" w:rsidRPr="004705CB" w:rsidRDefault="00BA3DA7" w:rsidP="004705CB">
            <w:pPr>
              <w:rPr>
                <w:rFonts w:cs="Arial"/>
                <w:color w:val="000000"/>
              </w:rPr>
            </w:pPr>
            <w:r>
              <w:rPr>
                <w:rFonts w:cs="Arial"/>
                <w:color w:val="000000"/>
              </w:rPr>
              <w:t>Insurance status</w:t>
            </w:r>
          </w:p>
        </w:tc>
        <w:tc>
          <w:tcPr>
            <w:tcW w:w="5245" w:type="dxa"/>
            <w:shd w:val="clear" w:color="auto" w:fill="auto"/>
          </w:tcPr>
          <w:p w:rsidR="00BA3DA7" w:rsidRPr="004705CB" w:rsidRDefault="00BA3DA7" w:rsidP="00E021A4">
            <w:pPr>
              <w:cnfStyle w:val="000000000000"/>
              <w:rPr>
                <w:rFonts w:cs="Arial"/>
              </w:rPr>
            </w:pPr>
            <w:r w:rsidRPr="00781DF7">
              <w:rPr>
                <w:rFonts w:cs="Arial"/>
              </w:rPr>
              <w:t>Indicates whether the person receiving the inpatient service is insured or not insured at the time of admission. This variable is not intended to indicate whether or not the person utilises hospital benefit entitlements.</w:t>
            </w:r>
          </w:p>
        </w:tc>
        <w:tc>
          <w:tcPr>
            <w:tcW w:w="6095" w:type="dxa"/>
            <w:shd w:val="clear" w:color="auto" w:fill="auto"/>
          </w:tcPr>
          <w:p w:rsidR="00BA3DA7" w:rsidRPr="00E021A4" w:rsidRDefault="00BA3DA7" w:rsidP="00E021A4">
            <w:pPr>
              <w:cnfStyle w:val="000000000000"/>
              <w:rPr>
                <w:rFonts w:cs="Arial"/>
              </w:rPr>
            </w:pPr>
            <w:r w:rsidRPr="00E021A4">
              <w:rPr>
                <w:rFonts w:cs="Arial"/>
              </w:rPr>
              <w:t xml:space="preserve">1 </w:t>
            </w:r>
            <w:r>
              <w:rPr>
                <w:rFonts w:cs="Arial"/>
              </w:rPr>
              <w:t xml:space="preserve">= </w:t>
            </w:r>
            <w:r w:rsidRPr="00E021A4">
              <w:rPr>
                <w:rFonts w:cs="Arial"/>
              </w:rPr>
              <w:t xml:space="preserve">Hospital insurance  </w:t>
            </w:r>
          </w:p>
          <w:p w:rsidR="00BA3DA7" w:rsidRPr="00E021A4" w:rsidRDefault="00BA3DA7" w:rsidP="00E021A4">
            <w:pPr>
              <w:cnfStyle w:val="000000000000"/>
              <w:rPr>
                <w:rFonts w:cs="Arial"/>
              </w:rPr>
            </w:pPr>
            <w:r w:rsidRPr="00E021A4">
              <w:rPr>
                <w:rFonts w:cs="Arial"/>
              </w:rPr>
              <w:t xml:space="preserve">2 </w:t>
            </w:r>
            <w:r>
              <w:rPr>
                <w:rFonts w:cs="Arial"/>
              </w:rPr>
              <w:t xml:space="preserve">= </w:t>
            </w:r>
            <w:r w:rsidRPr="00E021A4">
              <w:rPr>
                <w:rFonts w:cs="Arial"/>
              </w:rPr>
              <w:t xml:space="preserve">No hospital insurance  </w:t>
            </w:r>
          </w:p>
          <w:p w:rsidR="00BA3DA7" w:rsidRPr="004705CB" w:rsidRDefault="00BA3DA7" w:rsidP="00E021A4">
            <w:pPr>
              <w:cnfStyle w:val="000000000000"/>
              <w:rPr>
                <w:rFonts w:cs="Arial"/>
              </w:rPr>
            </w:pPr>
            <w:r w:rsidRPr="00E021A4">
              <w:rPr>
                <w:rFonts w:cs="Arial"/>
              </w:rPr>
              <w:t xml:space="preserve">9 </w:t>
            </w:r>
            <w:r>
              <w:rPr>
                <w:rFonts w:cs="Arial"/>
              </w:rPr>
              <w:t xml:space="preserve">= </w:t>
            </w:r>
            <w:r w:rsidRPr="00E021A4">
              <w:rPr>
                <w:rFonts w:cs="Arial"/>
              </w:rPr>
              <w:t>Unknown</w:t>
            </w:r>
          </w:p>
        </w:tc>
      </w:tr>
      <w:tr w:rsidR="00BA3DA7" w:rsidRPr="004705CB" w:rsidTr="00970989">
        <w:trPr>
          <w:cnfStyle w:val="000000100000"/>
          <w:cantSplit/>
        </w:trPr>
        <w:tc>
          <w:tcPr>
            <w:cnfStyle w:val="001000000000"/>
            <w:tcW w:w="3085" w:type="dxa"/>
            <w:shd w:val="clear" w:color="auto" w:fill="DADAE9" w:themeFill="accent1" w:themeFillTint="33"/>
          </w:tcPr>
          <w:p w:rsidR="00BA3DA7" w:rsidRPr="004705CB" w:rsidRDefault="00BA3DA7" w:rsidP="00601E2D">
            <w:pPr>
              <w:rPr>
                <w:rFonts w:cs="Arial"/>
                <w:color w:val="000000"/>
              </w:rPr>
            </w:pPr>
            <w:r>
              <w:rPr>
                <w:rFonts w:cs="Arial"/>
                <w:color w:val="000000"/>
              </w:rPr>
              <w:t>Cost weights</w:t>
            </w:r>
            <w:r w:rsidR="00447332">
              <w:rPr>
                <w:rFonts w:cs="Arial"/>
                <w:color w:val="000000"/>
              </w:rPr>
              <w:t xml:space="preserve"> </w:t>
            </w:r>
          </w:p>
        </w:tc>
        <w:tc>
          <w:tcPr>
            <w:tcW w:w="5245" w:type="dxa"/>
            <w:shd w:val="clear" w:color="auto" w:fill="auto"/>
          </w:tcPr>
          <w:p w:rsidR="00BA3DA7" w:rsidRPr="004705CB" w:rsidRDefault="00BA3DA7" w:rsidP="004705CB">
            <w:pPr>
              <w:cnfStyle w:val="000000100000"/>
              <w:rPr>
                <w:rFonts w:cs="Arial"/>
              </w:rPr>
            </w:pPr>
            <w:r>
              <w:rPr>
                <w:rFonts w:cs="Arial"/>
              </w:rPr>
              <w:t>The cost weight of the episode of care provided</w:t>
            </w:r>
          </w:p>
        </w:tc>
        <w:tc>
          <w:tcPr>
            <w:tcW w:w="6095" w:type="dxa"/>
            <w:shd w:val="clear" w:color="auto" w:fill="auto"/>
          </w:tcPr>
          <w:p w:rsidR="00BA3DA7" w:rsidRPr="004705CB" w:rsidRDefault="00BA3DA7" w:rsidP="004705CB">
            <w:pPr>
              <w:cnfStyle w:val="000000100000"/>
              <w:rPr>
                <w:rFonts w:cs="Arial"/>
              </w:rPr>
            </w:pPr>
            <w:r>
              <w:rPr>
                <w:rFonts w:cs="Arial"/>
              </w:rPr>
              <w:t>From 2000-01 onwards</w:t>
            </w:r>
          </w:p>
        </w:tc>
      </w:tr>
      <w:tr w:rsidR="00BA3DA7" w:rsidRPr="004705CB" w:rsidTr="00970989">
        <w:trPr>
          <w:cantSplit/>
        </w:trPr>
        <w:tc>
          <w:tcPr>
            <w:cnfStyle w:val="001000000000"/>
            <w:tcW w:w="3085" w:type="dxa"/>
            <w:shd w:val="clear" w:color="auto" w:fill="DADAE9" w:themeFill="accent1" w:themeFillTint="33"/>
          </w:tcPr>
          <w:p w:rsidR="00BA3DA7" w:rsidRPr="004705CB" w:rsidRDefault="00BA3DA7" w:rsidP="004705CB">
            <w:pPr>
              <w:rPr>
                <w:rFonts w:cs="Arial"/>
                <w:color w:val="000000"/>
              </w:rPr>
            </w:pPr>
            <w:r>
              <w:rPr>
                <w:rFonts w:cs="Arial"/>
                <w:color w:val="000000"/>
              </w:rPr>
              <w:t xml:space="preserve">Major Diagnosis Category (MDC) </w:t>
            </w:r>
          </w:p>
        </w:tc>
        <w:tc>
          <w:tcPr>
            <w:tcW w:w="5245" w:type="dxa"/>
            <w:shd w:val="clear" w:color="auto" w:fill="auto"/>
          </w:tcPr>
          <w:p w:rsidR="00BA3DA7" w:rsidRPr="004705CB" w:rsidRDefault="00BA3DA7" w:rsidP="00E04D26">
            <w:pPr>
              <w:cnfStyle w:val="000000000000"/>
              <w:rPr>
                <w:rFonts w:cs="Arial"/>
              </w:rPr>
            </w:pPr>
            <w:r w:rsidRPr="00E04D26">
              <w:rPr>
                <w:rFonts w:cs="Arial"/>
              </w:rPr>
              <w:t>Major Diagnosis Category (MDC) for Australian National Diagnosis Related Group (ANDRG)</w:t>
            </w:r>
          </w:p>
        </w:tc>
        <w:tc>
          <w:tcPr>
            <w:tcW w:w="6095" w:type="dxa"/>
            <w:shd w:val="clear" w:color="auto" w:fill="auto"/>
          </w:tcPr>
          <w:p w:rsidR="00BA3DA7" w:rsidRPr="003E284F" w:rsidRDefault="00BA3DA7" w:rsidP="00632566">
            <w:pPr>
              <w:cnfStyle w:val="000000000000"/>
              <w:rPr>
                <w:rFonts w:cs="Arial"/>
              </w:rPr>
            </w:pPr>
            <w:r w:rsidRPr="003E284F">
              <w:rPr>
                <w:rFonts w:cs="Arial"/>
              </w:rPr>
              <w:t xml:space="preserve">See attachment </w:t>
            </w:r>
            <w:r>
              <w:rPr>
                <w:rFonts w:cs="Arial"/>
              </w:rPr>
              <w:t>1</w:t>
            </w:r>
            <w:r w:rsidRPr="003E284F">
              <w:rPr>
                <w:rFonts w:cs="Arial"/>
              </w:rPr>
              <w:t xml:space="preserve"> – Major Diagnostic Category</w:t>
            </w:r>
          </w:p>
        </w:tc>
      </w:tr>
      <w:tr w:rsidR="00BA3DA7" w:rsidRPr="004705CB" w:rsidTr="00970989">
        <w:trPr>
          <w:cnfStyle w:val="000000100000"/>
          <w:cantSplit/>
        </w:trPr>
        <w:tc>
          <w:tcPr>
            <w:cnfStyle w:val="001000000000"/>
            <w:tcW w:w="3085" w:type="dxa"/>
            <w:shd w:val="clear" w:color="auto" w:fill="DADAE9" w:themeFill="accent1" w:themeFillTint="33"/>
          </w:tcPr>
          <w:p w:rsidR="00BA3DA7" w:rsidRPr="004705CB" w:rsidRDefault="00BA3DA7" w:rsidP="004705CB">
            <w:pPr>
              <w:rPr>
                <w:rFonts w:cs="Arial"/>
                <w:color w:val="000000"/>
              </w:rPr>
            </w:pPr>
            <w:r>
              <w:rPr>
                <w:rFonts w:cs="Arial"/>
                <w:color w:val="000000"/>
              </w:rPr>
              <w:t>Australian Refined Diagnosis Related Group</w:t>
            </w:r>
          </w:p>
        </w:tc>
        <w:tc>
          <w:tcPr>
            <w:tcW w:w="5245" w:type="dxa"/>
            <w:shd w:val="clear" w:color="auto" w:fill="auto"/>
          </w:tcPr>
          <w:p w:rsidR="00BA3DA7" w:rsidRPr="004705CB" w:rsidRDefault="00BA3DA7" w:rsidP="004705CB">
            <w:pPr>
              <w:cnfStyle w:val="000000100000"/>
              <w:rPr>
                <w:rFonts w:cs="Arial"/>
              </w:rPr>
            </w:pPr>
          </w:p>
        </w:tc>
        <w:tc>
          <w:tcPr>
            <w:tcW w:w="6095" w:type="dxa"/>
            <w:shd w:val="clear" w:color="auto" w:fill="auto"/>
          </w:tcPr>
          <w:p w:rsidR="00BA3DA7" w:rsidRPr="003E284F" w:rsidRDefault="00BA3DA7" w:rsidP="004705CB">
            <w:pPr>
              <w:cnfStyle w:val="000000100000"/>
              <w:rPr>
                <w:rFonts w:cs="Arial"/>
              </w:rPr>
            </w:pPr>
            <w:r w:rsidRPr="003E284F">
              <w:rPr>
                <w:rFonts w:cs="Arial"/>
              </w:rPr>
              <w:t>www.health.gov.au/internet/main/publishing.nsf/content/health-casemix-ardrg1.htm</w:t>
            </w:r>
          </w:p>
        </w:tc>
      </w:tr>
      <w:tr w:rsidR="00BA3DA7" w:rsidRPr="003E284F" w:rsidTr="00970989">
        <w:trPr>
          <w:cantSplit/>
        </w:trPr>
        <w:tc>
          <w:tcPr>
            <w:cnfStyle w:val="001000000000"/>
            <w:tcW w:w="3085" w:type="dxa"/>
            <w:shd w:val="clear" w:color="auto" w:fill="DADAE9" w:themeFill="accent1" w:themeFillTint="33"/>
          </w:tcPr>
          <w:p w:rsidR="00BA3DA7" w:rsidRPr="003E284F" w:rsidRDefault="00BA3DA7" w:rsidP="004705CB">
            <w:pPr>
              <w:rPr>
                <w:rFonts w:cs="Arial"/>
              </w:rPr>
            </w:pPr>
            <w:r>
              <w:rPr>
                <w:rFonts w:cs="Arial"/>
              </w:rPr>
              <w:t>Hospital service—care type</w:t>
            </w:r>
          </w:p>
        </w:tc>
        <w:tc>
          <w:tcPr>
            <w:tcW w:w="5245" w:type="dxa"/>
            <w:shd w:val="clear" w:color="auto" w:fill="auto"/>
          </w:tcPr>
          <w:p w:rsidR="00BA3DA7" w:rsidRPr="003E284F" w:rsidRDefault="00BA3DA7" w:rsidP="002D7E66">
            <w:pPr>
              <w:cnfStyle w:val="000000000000"/>
              <w:rPr>
                <w:rFonts w:cs="Arial"/>
              </w:rPr>
            </w:pPr>
            <w:r w:rsidRPr="003E284F">
              <w:rPr>
                <w:rFonts w:cs="Arial"/>
              </w:rPr>
              <w:t>This item is used to record the principal clinical intent or treatment goal of the care provided to the patient for the episode of care.</w:t>
            </w:r>
          </w:p>
        </w:tc>
        <w:tc>
          <w:tcPr>
            <w:tcW w:w="6095" w:type="dxa"/>
            <w:shd w:val="clear" w:color="auto" w:fill="auto"/>
          </w:tcPr>
          <w:p w:rsidR="00BA3DA7" w:rsidRPr="00E903F8" w:rsidRDefault="00BA3DA7" w:rsidP="00E903F8">
            <w:pPr>
              <w:cnfStyle w:val="000000000000"/>
              <w:rPr>
                <w:rFonts w:cs="Arial"/>
                <w:lang w:val="en-AU"/>
              </w:rPr>
            </w:pPr>
            <w:r w:rsidRPr="00E903F8">
              <w:rPr>
                <w:rFonts w:cs="Arial"/>
                <w:lang w:val="en-AU"/>
              </w:rPr>
              <w:t xml:space="preserve">10 </w:t>
            </w:r>
            <w:r>
              <w:rPr>
                <w:rFonts w:cs="Arial"/>
                <w:lang w:val="en-AU"/>
              </w:rPr>
              <w:t xml:space="preserve">= </w:t>
            </w:r>
            <w:r w:rsidRPr="00E903F8">
              <w:rPr>
                <w:rFonts w:cs="Arial"/>
                <w:lang w:val="en-AU"/>
              </w:rPr>
              <w:t xml:space="preserve">Acute care (Admitted care) </w:t>
            </w:r>
          </w:p>
          <w:p w:rsidR="00BA3DA7" w:rsidRPr="00E903F8" w:rsidRDefault="00BA3DA7" w:rsidP="00E903F8">
            <w:pPr>
              <w:cnfStyle w:val="000000000000"/>
              <w:rPr>
                <w:rFonts w:cs="Arial"/>
                <w:lang w:val="en-AU"/>
              </w:rPr>
            </w:pPr>
            <w:r w:rsidRPr="00E903F8">
              <w:rPr>
                <w:rFonts w:cs="Arial"/>
                <w:lang w:val="en-AU"/>
              </w:rPr>
              <w:t xml:space="preserve">20 = Rehabilitation care (Admitted care) </w:t>
            </w:r>
            <w:r w:rsidR="00970989">
              <w:rPr>
                <w:rFonts w:cs="Arial"/>
                <w:lang w:val="en-AU"/>
              </w:rPr>
              <w:br/>
            </w:r>
            <w:r w:rsidRPr="00E903F8">
              <w:rPr>
                <w:rFonts w:cs="Arial"/>
                <w:lang w:val="en-AU"/>
              </w:rPr>
              <w:t xml:space="preserve">21 = Rehabilitation care delivered in a designated unit </w:t>
            </w:r>
          </w:p>
          <w:p w:rsidR="00BA3DA7" w:rsidRPr="00E903F8" w:rsidRDefault="00BA3DA7" w:rsidP="00E903F8">
            <w:pPr>
              <w:cnfStyle w:val="000000000000"/>
              <w:rPr>
                <w:rFonts w:cs="Arial"/>
                <w:lang w:val="en-AU"/>
              </w:rPr>
            </w:pPr>
            <w:r w:rsidRPr="00E903F8">
              <w:rPr>
                <w:rFonts w:cs="Arial"/>
                <w:lang w:val="en-AU"/>
              </w:rPr>
              <w:t xml:space="preserve">22 = Rehabilitation care according to a designated </w:t>
            </w:r>
            <w:r w:rsidR="007A37DD">
              <w:rPr>
                <w:rFonts w:cs="Arial"/>
                <w:lang w:val="en-AU"/>
              </w:rPr>
              <w:t>program</w:t>
            </w:r>
          </w:p>
          <w:p w:rsidR="00BA3DA7" w:rsidRPr="00E903F8" w:rsidRDefault="00BA3DA7" w:rsidP="00E903F8">
            <w:pPr>
              <w:cnfStyle w:val="000000000000"/>
              <w:rPr>
                <w:rFonts w:cs="Arial"/>
                <w:lang w:val="en-AU"/>
              </w:rPr>
            </w:pPr>
            <w:r w:rsidRPr="00E903F8">
              <w:rPr>
                <w:rFonts w:cs="Arial"/>
                <w:lang w:val="en-AU"/>
              </w:rPr>
              <w:t xml:space="preserve">23 = Rehabilitation care is the principal clinical intent </w:t>
            </w:r>
          </w:p>
          <w:p w:rsidR="00BA3DA7" w:rsidRPr="00E903F8" w:rsidRDefault="00BA3DA7" w:rsidP="00E903F8">
            <w:pPr>
              <w:cnfStyle w:val="000000000000"/>
              <w:rPr>
                <w:rFonts w:cs="Arial"/>
                <w:lang w:val="en-AU"/>
              </w:rPr>
            </w:pPr>
            <w:r w:rsidRPr="00E903F8">
              <w:rPr>
                <w:rFonts w:cs="Arial"/>
                <w:lang w:val="en-AU"/>
              </w:rPr>
              <w:t xml:space="preserve">30 = Palliative care </w:t>
            </w:r>
            <w:r>
              <w:rPr>
                <w:rFonts w:cs="Arial"/>
                <w:lang w:val="en-AU"/>
              </w:rPr>
              <w:t>not further described</w:t>
            </w:r>
            <w:r w:rsidR="0028093C">
              <w:rPr>
                <w:rFonts w:cs="Arial"/>
                <w:lang w:val="en-AU"/>
              </w:rPr>
              <w:t xml:space="preserve"> </w:t>
            </w:r>
          </w:p>
          <w:p w:rsidR="00BA3DA7" w:rsidRPr="00E903F8" w:rsidRDefault="00BA3DA7" w:rsidP="00E903F8">
            <w:pPr>
              <w:cnfStyle w:val="000000000000"/>
              <w:rPr>
                <w:rFonts w:cs="Arial"/>
                <w:lang w:val="en-AU"/>
              </w:rPr>
            </w:pPr>
            <w:r w:rsidRPr="00E903F8">
              <w:rPr>
                <w:rFonts w:cs="Arial"/>
                <w:lang w:val="en-AU"/>
              </w:rPr>
              <w:t xml:space="preserve">31 = Palliative care delivered in a designated unit </w:t>
            </w:r>
          </w:p>
          <w:p w:rsidR="00BA3DA7" w:rsidRPr="00E903F8" w:rsidRDefault="00BA3DA7" w:rsidP="00E903F8">
            <w:pPr>
              <w:cnfStyle w:val="000000000000"/>
              <w:rPr>
                <w:rFonts w:cs="Arial"/>
                <w:lang w:val="en-AU"/>
              </w:rPr>
            </w:pPr>
            <w:r w:rsidRPr="00E903F8">
              <w:rPr>
                <w:rFonts w:cs="Arial"/>
                <w:lang w:val="en-AU"/>
              </w:rPr>
              <w:t xml:space="preserve">32 = Palliative care according to a designated program </w:t>
            </w:r>
          </w:p>
          <w:p w:rsidR="00BA3DA7" w:rsidRPr="00E903F8" w:rsidRDefault="00BA3DA7" w:rsidP="00E903F8">
            <w:pPr>
              <w:cnfStyle w:val="000000000000"/>
              <w:rPr>
                <w:rFonts w:cs="Arial"/>
                <w:lang w:val="en-AU"/>
              </w:rPr>
            </w:pPr>
            <w:r w:rsidRPr="00E903F8">
              <w:rPr>
                <w:rFonts w:cs="Arial"/>
                <w:lang w:val="en-AU"/>
              </w:rPr>
              <w:t xml:space="preserve">33 = Palliative care is the principal clinical intent </w:t>
            </w:r>
          </w:p>
          <w:p w:rsidR="00BA3DA7" w:rsidRPr="00E903F8" w:rsidRDefault="00BA3DA7" w:rsidP="00E903F8">
            <w:pPr>
              <w:cnfStyle w:val="000000000000"/>
              <w:rPr>
                <w:rFonts w:cs="Arial"/>
                <w:lang w:val="en-AU"/>
              </w:rPr>
            </w:pPr>
            <w:r w:rsidRPr="00E903F8">
              <w:rPr>
                <w:rFonts w:cs="Arial"/>
                <w:lang w:val="en-AU"/>
              </w:rPr>
              <w:t xml:space="preserve">40 = Geriatric evaluation and management </w:t>
            </w:r>
          </w:p>
          <w:p w:rsidR="00BA3DA7" w:rsidRPr="00E903F8" w:rsidRDefault="00BA3DA7" w:rsidP="00E903F8">
            <w:pPr>
              <w:cnfStyle w:val="000000000000"/>
              <w:rPr>
                <w:rFonts w:cs="Arial"/>
                <w:lang w:val="en-AU"/>
              </w:rPr>
            </w:pPr>
            <w:r w:rsidRPr="00E903F8">
              <w:rPr>
                <w:rFonts w:cs="Arial"/>
                <w:lang w:val="en-AU"/>
              </w:rPr>
              <w:t xml:space="preserve">50 = Psychogeriatric care </w:t>
            </w:r>
          </w:p>
          <w:p w:rsidR="00BA3DA7" w:rsidRPr="00E903F8" w:rsidRDefault="00BA3DA7" w:rsidP="00E903F8">
            <w:pPr>
              <w:cnfStyle w:val="000000000000"/>
              <w:rPr>
                <w:rFonts w:cs="Arial"/>
                <w:lang w:val="en-AU"/>
              </w:rPr>
            </w:pPr>
            <w:r w:rsidRPr="00E903F8">
              <w:rPr>
                <w:rFonts w:cs="Arial"/>
                <w:lang w:val="en-AU"/>
              </w:rPr>
              <w:t xml:space="preserve">60 = Maintenance care </w:t>
            </w:r>
          </w:p>
          <w:p w:rsidR="00BA3DA7" w:rsidRPr="00E903F8" w:rsidRDefault="00BA3DA7" w:rsidP="00E903F8">
            <w:pPr>
              <w:cnfStyle w:val="000000000000"/>
              <w:rPr>
                <w:rFonts w:cs="Arial"/>
                <w:lang w:val="en-AU"/>
              </w:rPr>
            </w:pPr>
            <w:r w:rsidRPr="00E903F8">
              <w:rPr>
                <w:rFonts w:cs="Arial"/>
                <w:lang w:val="en-AU"/>
              </w:rPr>
              <w:t xml:space="preserve">70 = Newborn care </w:t>
            </w:r>
            <w:r>
              <w:rPr>
                <w:rFonts w:cs="Arial"/>
                <w:lang w:val="en-AU"/>
              </w:rPr>
              <w:t>not further described</w:t>
            </w:r>
          </w:p>
          <w:p w:rsidR="00C27886" w:rsidRPr="00E903F8" w:rsidRDefault="00BA3DA7" w:rsidP="00C27886">
            <w:pPr>
              <w:cnfStyle w:val="000000000000"/>
              <w:rPr>
                <w:rFonts w:cs="Arial"/>
                <w:lang w:val="en-AU"/>
              </w:rPr>
            </w:pPr>
            <w:r w:rsidRPr="00E903F8">
              <w:rPr>
                <w:rFonts w:cs="Arial"/>
                <w:lang w:val="en-AU"/>
              </w:rPr>
              <w:t>7</w:t>
            </w:r>
            <w:r>
              <w:rPr>
                <w:rFonts w:cs="Arial"/>
                <w:lang w:val="en-AU"/>
              </w:rPr>
              <w:t>1</w:t>
            </w:r>
            <w:r w:rsidRPr="00E903F8">
              <w:rPr>
                <w:rFonts w:cs="Arial"/>
                <w:lang w:val="en-AU"/>
              </w:rPr>
              <w:t xml:space="preserve"> = Newborn care </w:t>
            </w:r>
            <w:r>
              <w:rPr>
                <w:rFonts w:cs="Arial"/>
                <w:lang w:val="en-AU"/>
              </w:rPr>
              <w:t>– qualified days only</w:t>
            </w:r>
          </w:p>
          <w:p w:rsidR="00C27886" w:rsidRPr="00E903F8" w:rsidRDefault="00BA3DA7" w:rsidP="00C27886">
            <w:pPr>
              <w:cnfStyle w:val="000000000000"/>
              <w:rPr>
                <w:rFonts w:cs="Arial"/>
                <w:lang w:val="en-AU"/>
              </w:rPr>
            </w:pPr>
            <w:r w:rsidRPr="00E903F8">
              <w:rPr>
                <w:rFonts w:cs="Arial"/>
                <w:lang w:val="en-AU"/>
              </w:rPr>
              <w:t>7</w:t>
            </w:r>
            <w:r>
              <w:rPr>
                <w:rFonts w:cs="Arial"/>
                <w:lang w:val="en-AU"/>
              </w:rPr>
              <w:t>2</w:t>
            </w:r>
            <w:r w:rsidRPr="00E903F8">
              <w:rPr>
                <w:rFonts w:cs="Arial"/>
                <w:lang w:val="en-AU"/>
              </w:rPr>
              <w:t xml:space="preserve"> = </w:t>
            </w:r>
            <w:r>
              <w:rPr>
                <w:rFonts w:cs="Arial"/>
                <w:lang w:val="en-AU"/>
              </w:rPr>
              <w:t>Newborn care – qualified and unqualified days</w:t>
            </w:r>
          </w:p>
          <w:p w:rsidR="00C27886" w:rsidRPr="00E903F8" w:rsidRDefault="00BA3DA7" w:rsidP="00C27886">
            <w:pPr>
              <w:cnfStyle w:val="000000000000"/>
              <w:rPr>
                <w:rFonts w:cs="Arial"/>
                <w:lang w:val="en-AU"/>
              </w:rPr>
            </w:pPr>
            <w:r w:rsidRPr="00E903F8">
              <w:rPr>
                <w:rFonts w:cs="Arial"/>
                <w:lang w:val="en-AU"/>
              </w:rPr>
              <w:t>7</w:t>
            </w:r>
            <w:r>
              <w:rPr>
                <w:rFonts w:cs="Arial"/>
                <w:lang w:val="en-AU"/>
              </w:rPr>
              <w:t>3</w:t>
            </w:r>
            <w:r w:rsidRPr="00E903F8">
              <w:rPr>
                <w:rFonts w:cs="Arial"/>
                <w:lang w:val="en-AU"/>
              </w:rPr>
              <w:t xml:space="preserve"> = </w:t>
            </w:r>
            <w:r>
              <w:rPr>
                <w:rFonts w:cs="Arial"/>
                <w:lang w:val="en-AU"/>
              </w:rPr>
              <w:t>Newborn care – unqualified days only</w:t>
            </w:r>
          </w:p>
          <w:p w:rsidR="00BA3DA7" w:rsidRPr="00E903F8" w:rsidRDefault="00BA3DA7" w:rsidP="00E903F8">
            <w:pPr>
              <w:cnfStyle w:val="000000000000"/>
              <w:rPr>
                <w:rFonts w:cs="Arial"/>
                <w:lang w:val="en-AU"/>
              </w:rPr>
            </w:pPr>
            <w:r w:rsidRPr="00E903F8">
              <w:rPr>
                <w:rFonts w:cs="Arial"/>
                <w:lang w:val="en-AU"/>
              </w:rPr>
              <w:t xml:space="preserve">80 = Other admitted patient care </w:t>
            </w:r>
          </w:p>
          <w:p w:rsidR="00BA3DA7" w:rsidRPr="00E903F8" w:rsidRDefault="00BA3DA7" w:rsidP="00E903F8">
            <w:pPr>
              <w:cnfStyle w:val="000000000000"/>
              <w:rPr>
                <w:rFonts w:cs="Arial"/>
                <w:lang w:val="en-AU"/>
              </w:rPr>
            </w:pPr>
            <w:r w:rsidRPr="00E903F8">
              <w:rPr>
                <w:rFonts w:cs="Arial"/>
                <w:lang w:val="en-AU"/>
              </w:rPr>
              <w:t xml:space="preserve">90 = Organ procurement - posthumous (Other care) </w:t>
            </w:r>
          </w:p>
          <w:p w:rsidR="00BA3DA7" w:rsidRPr="003E284F" w:rsidRDefault="00BA3DA7" w:rsidP="00E903F8">
            <w:pPr>
              <w:cnfStyle w:val="000000000000"/>
              <w:rPr>
                <w:rFonts w:cs="Arial"/>
                <w:lang w:val="en-AU"/>
              </w:rPr>
            </w:pPr>
            <w:r w:rsidRPr="00E903F8">
              <w:rPr>
                <w:rFonts w:cs="Arial"/>
                <w:lang w:val="en-AU"/>
              </w:rPr>
              <w:t>100 = Hospital boarder (Other care)</w:t>
            </w:r>
          </w:p>
        </w:tc>
      </w:tr>
      <w:tr w:rsidR="00BA3DA7" w:rsidRPr="004705CB" w:rsidTr="00970989">
        <w:trPr>
          <w:cnfStyle w:val="000000100000"/>
          <w:cantSplit/>
        </w:trPr>
        <w:tc>
          <w:tcPr>
            <w:cnfStyle w:val="001000000000"/>
            <w:tcW w:w="3085" w:type="dxa"/>
            <w:shd w:val="clear" w:color="auto" w:fill="DADAE9" w:themeFill="accent1" w:themeFillTint="33"/>
          </w:tcPr>
          <w:p w:rsidR="00BA3DA7" w:rsidRPr="004705CB" w:rsidRDefault="00BA3DA7" w:rsidP="004705CB">
            <w:pPr>
              <w:rPr>
                <w:rFonts w:cs="Arial"/>
                <w:color w:val="000000"/>
              </w:rPr>
            </w:pPr>
            <w:r>
              <w:rPr>
                <w:rFonts w:cs="Arial"/>
                <w:color w:val="000000"/>
              </w:rPr>
              <w:t>Service Related Group</w:t>
            </w:r>
          </w:p>
        </w:tc>
        <w:tc>
          <w:tcPr>
            <w:tcW w:w="5245" w:type="dxa"/>
            <w:shd w:val="clear" w:color="auto" w:fill="auto"/>
          </w:tcPr>
          <w:p w:rsidR="00BA3DA7" w:rsidRPr="004705CB" w:rsidRDefault="00BA3DA7" w:rsidP="008A5883">
            <w:pPr>
              <w:cnfStyle w:val="000000100000"/>
              <w:rPr>
                <w:rFonts w:cs="Arial"/>
              </w:rPr>
            </w:pPr>
            <w:r>
              <w:rPr>
                <w:rFonts w:cs="Arial"/>
              </w:rPr>
              <w:t xml:space="preserve">This </w:t>
            </w:r>
            <w:r w:rsidRPr="00733EBB">
              <w:rPr>
                <w:rFonts w:cs="Arial"/>
              </w:rPr>
              <w:t xml:space="preserve">variable classifies patients according to the type of speciality service they principally </w:t>
            </w:r>
            <w:r w:rsidRPr="00982A63">
              <w:rPr>
                <w:rFonts w:cs="Arial"/>
              </w:rPr>
              <w:t>receive.</w:t>
            </w:r>
          </w:p>
        </w:tc>
        <w:tc>
          <w:tcPr>
            <w:tcW w:w="6095" w:type="dxa"/>
            <w:shd w:val="clear" w:color="auto" w:fill="auto"/>
          </w:tcPr>
          <w:p w:rsidR="00BA3DA7" w:rsidRPr="00411821" w:rsidRDefault="00BA3DA7" w:rsidP="00545BD6">
            <w:pPr>
              <w:cnfStyle w:val="000000100000"/>
              <w:rPr>
                <w:rFonts w:cs="Arial"/>
                <w:color w:val="0070C0"/>
                <w:lang w:val="en-AU"/>
              </w:rPr>
            </w:pPr>
            <w:r w:rsidRPr="003E284F">
              <w:rPr>
                <w:rFonts w:cs="Arial"/>
              </w:rPr>
              <w:t xml:space="preserve">See attachment </w:t>
            </w:r>
            <w:r>
              <w:rPr>
                <w:rFonts w:cs="Arial"/>
              </w:rPr>
              <w:t>9</w:t>
            </w:r>
            <w:r w:rsidRPr="003E284F">
              <w:rPr>
                <w:rFonts w:cs="Arial"/>
              </w:rPr>
              <w:t xml:space="preserve"> – </w:t>
            </w:r>
            <w:r>
              <w:rPr>
                <w:rFonts w:cs="Arial"/>
              </w:rPr>
              <w:t>Service Related Groups</w:t>
            </w:r>
          </w:p>
        </w:tc>
      </w:tr>
      <w:tr w:rsidR="00BA3DA7" w:rsidRPr="004705CB" w:rsidTr="00970989">
        <w:trPr>
          <w:cantSplit/>
        </w:trPr>
        <w:tc>
          <w:tcPr>
            <w:cnfStyle w:val="001000000000"/>
            <w:tcW w:w="3085" w:type="dxa"/>
            <w:shd w:val="clear" w:color="auto" w:fill="DADAE9" w:themeFill="accent1" w:themeFillTint="33"/>
          </w:tcPr>
          <w:p w:rsidR="00BA3DA7" w:rsidRPr="004705CB" w:rsidRDefault="00BA3DA7" w:rsidP="009676D0">
            <w:pPr>
              <w:rPr>
                <w:rFonts w:cs="Arial"/>
                <w:color w:val="000000"/>
              </w:rPr>
            </w:pPr>
            <w:r>
              <w:rPr>
                <w:rFonts w:cs="Arial"/>
                <w:color w:val="000000"/>
              </w:rPr>
              <w:t>Separation mode</w:t>
            </w:r>
          </w:p>
        </w:tc>
        <w:tc>
          <w:tcPr>
            <w:tcW w:w="5245" w:type="dxa"/>
            <w:shd w:val="clear" w:color="auto" w:fill="auto"/>
          </w:tcPr>
          <w:p w:rsidR="00BA3DA7" w:rsidRPr="00D637CA" w:rsidRDefault="00BA3DA7" w:rsidP="009676D0">
            <w:pPr>
              <w:cnfStyle w:val="000000000000"/>
              <w:rPr>
                <w:rFonts w:cs="Arial"/>
              </w:rPr>
            </w:pPr>
            <w:r w:rsidRPr="00D637CA">
              <w:t>The method (discharge, death, transfer, etc) by which the patient se</w:t>
            </w:r>
            <w:bookmarkStart w:id="2" w:name="_GoBack"/>
            <w:bookmarkEnd w:id="2"/>
            <w:r w:rsidRPr="00D637CA">
              <w:t>parates from the episode of care.</w:t>
            </w:r>
          </w:p>
        </w:tc>
        <w:tc>
          <w:tcPr>
            <w:tcW w:w="6095" w:type="dxa"/>
            <w:shd w:val="clear" w:color="auto" w:fill="auto"/>
          </w:tcPr>
          <w:p w:rsidR="00BA3DA7" w:rsidRPr="0052233B" w:rsidRDefault="00BA3DA7" w:rsidP="0052233B">
            <w:pPr>
              <w:cnfStyle w:val="000000000000"/>
              <w:rPr>
                <w:rFonts w:cs="Arial"/>
              </w:rPr>
            </w:pPr>
            <w:r w:rsidRPr="0052233B">
              <w:rPr>
                <w:rFonts w:cs="Arial"/>
              </w:rPr>
              <w:t xml:space="preserve">1 </w:t>
            </w:r>
            <w:r>
              <w:rPr>
                <w:rFonts w:cs="Arial"/>
              </w:rPr>
              <w:t xml:space="preserve">= </w:t>
            </w:r>
            <w:r w:rsidRPr="0052233B">
              <w:rPr>
                <w:rFonts w:cs="Arial"/>
              </w:rPr>
              <w:t xml:space="preserve">Discharge/transfer to (an)other acute hospital </w:t>
            </w:r>
          </w:p>
          <w:p w:rsidR="00BA3DA7" w:rsidRPr="0052233B" w:rsidRDefault="00BA3DA7" w:rsidP="0052233B">
            <w:pPr>
              <w:cnfStyle w:val="000000000000"/>
              <w:rPr>
                <w:rFonts w:cs="Arial"/>
              </w:rPr>
            </w:pPr>
            <w:r w:rsidRPr="0052233B">
              <w:rPr>
                <w:rFonts w:cs="Arial"/>
              </w:rPr>
              <w:t xml:space="preserve">2 = Discharge/transfer to a residential aged care service, unless this is the usual place of residence </w:t>
            </w:r>
          </w:p>
          <w:p w:rsidR="00BA3DA7" w:rsidRPr="0052233B" w:rsidRDefault="00BA3DA7" w:rsidP="0052233B">
            <w:pPr>
              <w:cnfStyle w:val="000000000000"/>
              <w:rPr>
                <w:rFonts w:cs="Arial"/>
              </w:rPr>
            </w:pPr>
            <w:r w:rsidRPr="0052233B">
              <w:rPr>
                <w:rFonts w:cs="Arial"/>
              </w:rPr>
              <w:t xml:space="preserve">3 = Discharge/transfer to (an)other psychiatric hospital  </w:t>
            </w:r>
          </w:p>
          <w:p w:rsidR="00BA3DA7" w:rsidRPr="0052233B" w:rsidRDefault="00BA3DA7" w:rsidP="0052233B">
            <w:pPr>
              <w:cnfStyle w:val="000000000000"/>
              <w:rPr>
                <w:rFonts w:cs="Arial"/>
              </w:rPr>
            </w:pPr>
            <w:r w:rsidRPr="0052233B">
              <w:rPr>
                <w:rFonts w:cs="Arial"/>
              </w:rPr>
              <w:t xml:space="preserve">4 = Discharge/transfer to other health care accommodation (includes mothercraft hospitals) </w:t>
            </w:r>
          </w:p>
          <w:p w:rsidR="00BA3DA7" w:rsidRPr="0052233B" w:rsidRDefault="00BA3DA7" w:rsidP="0052233B">
            <w:pPr>
              <w:cnfStyle w:val="000000000000"/>
              <w:rPr>
                <w:rFonts w:cs="Arial"/>
              </w:rPr>
            </w:pPr>
            <w:r w:rsidRPr="0052233B">
              <w:rPr>
                <w:rFonts w:cs="Arial"/>
              </w:rPr>
              <w:t xml:space="preserve">5 = Statistical discharge - type change </w:t>
            </w:r>
          </w:p>
          <w:p w:rsidR="00BA3DA7" w:rsidRPr="0052233B" w:rsidRDefault="00BA3DA7" w:rsidP="0052233B">
            <w:pPr>
              <w:cnfStyle w:val="000000000000"/>
              <w:rPr>
                <w:rFonts w:cs="Arial"/>
              </w:rPr>
            </w:pPr>
            <w:r w:rsidRPr="0052233B">
              <w:rPr>
                <w:rFonts w:cs="Arial"/>
              </w:rPr>
              <w:t xml:space="preserve">6 = Left against medical advice/discharge at own risk </w:t>
            </w:r>
          </w:p>
          <w:p w:rsidR="00BA3DA7" w:rsidRPr="0052233B" w:rsidRDefault="00BA3DA7" w:rsidP="0052233B">
            <w:pPr>
              <w:cnfStyle w:val="000000000000"/>
              <w:rPr>
                <w:rFonts w:cs="Arial"/>
              </w:rPr>
            </w:pPr>
            <w:r w:rsidRPr="0052233B">
              <w:rPr>
                <w:rFonts w:cs="Arial"/>
              </w:rPr>
              <w:t xml:space="preserve">7 = Statistical discharge from leave </w:t>
            </w:r>
          </w:p>
          <w:p w:rsidR="00BA3DA7" w:rsidRPr="0052233B" w:rsidRDefault="00BA3DA7" w:rsidP="0052233B">
            <w:pPr>
              <w:cnfStyle w:val="000000000000"/>
              <w:rPr>
                <w:rFonts w:cs="Arial"/>
              </w:rPr>
            </w:pPr>
            <w:r w:rsidRPr="0052233B">
              <w:rPr>
                <w:rFonts w:cs="Arial"/>
              </w:rPr>
              <w:t xml:space="preserve">8 = Died </w:t>
            </w:r>
          </w:p>
          <w:p w:rsidR="00BA3DA7" w:rsidRPr="004705CB" w:rsidRDefault="00BA3DA7" w:rsidP="0052233B">
            <w:pPr>
              <w:cnfStyle w:val="000000000000"/>
              <w:rPr>
                <w:rFonts w:cs="Arial"/>
              </w:rPr>
            </w:pPr>
            <w:r w:rsidRPr="0052233B">
              <w:rPr>
                <w:rFonts w:cs="Arial"/>
              </w:rPr>
              <w:t>9 = Other (includes discharge to usual residence, own accommodation/welfare institution (includes prisons, hostels and group homes providing primarily welfare services))</w:t>
            </w:r>
          </w:p>
        </w:tc>
      </w:tr>
      <w:bookmarkEnd w:id="0"/>
    </w:tbl>
    <w:p w:rsidR="002D6535" w:rsidRPr="002A79F8" w:rsidRDefault="002D6535">
      <w:pPr>
        <w:rPr>
          <w:rFonts w:ascii="Arial" w:hAnsi="Arial" w:cs="Arial"/>
        </w:rPr>
        <w:sectPr w:rsidR="002D6535" w:rsidRPr="002A79F8" w:rsidSect="00970989">
          <w:pgSz w:w="16838" w:h="11906" w:orient="landscape" w:code="9"/>
          <w:pgMar w:top="1134" w:right="1440" w:bottom="1134" w:left="1440" w:header="709" w:footer="709" w:gutter="0"/>
          <w:cols w:space="708"/>
          <w:docGrid w:linePitch="360"/>
        </w:sectPr>
      </w:pPr>
    </w:p>
    <w:p w:rsidR="00545BD6" w:rsidRPr="000A7E86" w:rsidRDefault="00545BD6" w:rsidP="00D21CFB">
      <w:pPr>
        <w:pStyle w:val="Heading2"/>
      </w:pPr>
      <w:r w:rsidRPr="000A7E86">
        <w:lastRenderedPageBreak/>
        <w:t xml:space="preserve">Attachment </w:t>
      </w:r>
      <w:r w:rsidR="00632566">
        <w:t>1</w:t>
      </w:r>
      <w:r w:rsidRPr="000A7E86">
        <w:t xml:space="preserve"> – </w:t>
      </w:r>
      <w:r w:rsidRPr="00D21CFB">
        <w:t>Major</w:t>
      </w:r>
      <w:r>
        <w:t xml:space="preserve"> Diagnostic Codes</w:t>
      </w:r>
    </w:p>
    <w:p w:rsidR="00545BD6" w:rsidRDefault="00545BD6" w:rsidP="00545BD6">
      <w:pPr>
        <w:pStyle w:val="IntenseQuote"/>
        <w:ind w:left="851" w:hanging="851"/>
        <w:rPr>
          <w:rFonts w:ascii="Corbel" w:hAnsi="Corbel"/>
          <w:color w:val="3E3E67" w:themeColor="accent1" w:themeShade="BF"/>
        </w:rPr>
      </w:pPr>
      <w:r>
        <w:rPr>
          <w:rFonts w:ascii="Corbel" w:hAnsi="Corbel"/>
          <w:color w:val="3E3E67" w:themeColor="accent1" w:themeShade="BF"/>
        </w:rPr>
        <w:t>Code</w:t>
      </w:r>
      <w:r>
        <w:rPr>
          <w:rFonts w:ascii="Corbel" w:hAnsi="Corbel"/>
          <w:color w:val="3E3E67" w:themeColor="accent1" w:themeShade="BF"/>
        </w:rPr>
        <w:tab/>
        <w:t xml:space="preserve"> </w:t>
      </w:r>
      <w:r w:rsidRPr="000A7E86">
        <w:rPr>
          <w:rFonts w:ascii="Corbel" w:hAnsi="Corbel"/>
          <w:color w:val="3E3E67" w:themeColor="accent1" w:themeShade="BF"/>
        </w:rPr>
        <w:t xml:space="preserve"> Description</w:t>
      </w:r>
      <w:r w:rsidRPr="000A7E86">
        <w:rPr>
          <w:rFonts w:ascii="Corbel" w:hAnsi="Corbel"/>
          <w:color w:val="3E3E67" w:themeColor="accent1" w:themeShade="BF"/>
        </w:rPr>
        <w:tab/>
      </w:r>
      <w:r w:rsidRPr="000A7E86">
        <w:rPr>
          <w:rFonts w:ascii="Corbel" w:hAnsi="Corbel"/>
          <w:color w:val="3E3E67" w:themeColor="accent1" w:themeShade="BF"/>
        </w:rPr>
        <w:tab/>
      </w:r>
      <w:r w:rsidRPr="000A7E86">
        <w:rPr>
          <w:rFonts w:ascii="Corbel" w:hAnsi="Corbel"/>
          <w:color w:val="3E3E67" w:themeColor="accent1" w:themeShade="BF"/>
        </w:rPr>
        <w:tab/>
      </w:r>
      <w:r w:rsidRPr="000A7E86">
        <w:rPr>
          <w:rFonts w:ascii="Corbel" w:hAnsi="Corbel"/>
          <w:color w:val="3E3E67" w:themeColor="accent1" w:themeShade="BF"/>
        </w:rPr>
        <w:tab/>
      </w:r>
    </w:p>
    <w:tbl>
      <w:tblPr>
        <w:tblW w:w="5000" w:type="pct"/>
        <w:tblCellSpacing w:w="7" w:type="dxa"/>
        <w:shd w:val="clear" w:color="auto" w:fill="FFFFFF"/>
        <w:tblCellMar>
          <w:top w:w="15" w:type="dxa"/>
          <w:left w:w="15" w:type="dxa"/>
          <w:bottom w:w="15" w:type="dxa"/>
          <w:right w:w="15" w:type="dxa"/>
        </w:tblCellMar>
        <w:tblLook w:val="04A0"/>
      </w:tblPr>
      <w:tblGrid>
        <w:gridCol w:w="1412"/>
        <w:gridCol w:w="8263"/>
      </w:tblGrid>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01</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Nervous System</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02</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Eye</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03</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Ear, Nose and Throat</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04</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Respiratory System</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05</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Circulatory System</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06</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Digestive System</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07</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Hepatobiliary System and Pancreas</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08</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Musculoskeletal System and Connective Tissues</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09</w:t>
            </w:r>
          </w:p>
        </w:tc>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Skin,</w:t>
            </w:r>
            <w:r w:rsidR="00CD3873">
              <w:rPr>
                <w:rFonts w:eastAsia="Times New Roman" w:cs="Times New Roman"/>
                <w:color w:val="000000"/>
                <w:lang w:val="en-AU" w:eastAsia="zh-CN" w:bidi="ar-SA"/>
              </w:rPr>
              <w:t xml:space="preserve"> </w:t>
            </w:r>
            <w:r w:rsidRPr="001248C5">
              <w:rPr>
                <w:rFonts w:eastAsia="Times New Roman" w:cs="Times New Roman"/>
                <w:color w:val="000000"/>
                <w:lang w:val="en-AU" w:eastAsia="zh-CN" w:bidi="ar-SA"/>
              </w:rPr>
              <w:t>Subcutaneous Tissue and Breast</w:t>
            </w:r>
          </w:p>
        </w:tc>
      </w:tr>
      <w:tr w:rsidR="00545BD6" w:rsidRPr="00733EBB" w:rsidTr="00BD6E00">
        <w:trPr>
          <w:tblCellSpacing w:w="7" w:type="dxa"/>
        </w:trPr>
        <w:tc>
          <w:tcPr>
            <w:tcW w:w="0" w:type="auto"/>
            <w:shd w:val="clear" w:color="auto" w:fill="FFFFFF"/>
            <w:vAlign w:val="center"/>
            <w:hideMark/>
          </w:tcPr>
          <w:p w:rsidR="00545BD6" w:rsidRPr="00733EBB" w:rsidRDefault="00545BD6" w:rsidP="00F5705F">
            <w:pPr>
              <w:spacing w:after="0" w:line="240" w:lineRule="auto"/>
              <w:rPr>
                <w:rFonts w:eastAsia="Times New Roman" w:cs="Times New Roman"/>
                <w:color w:val="000000"/>
                <w:lang w:val="en-AU" w:eastAsia="zh-CN" w:bidi="ar-SA"/>
              </w:rPr>
            </w:pPr>
            <w:r w:rsidRPr="001248C5">
              <w:rPr>
                <w:rFonts w:eastAsia="Times New Roman" w:cs="Times New Roman"/>
                <w:color w:val="000000"/>
                <w:lang w:val="en-AU" w:eastAsia="zh-CN" w:bidi="ar-SA"/>
              </w:rPr>
              <w:t>10</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Endocrine,Nutritional and Metabolic</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jc w:val="both"/>
              <w:rPr>
                <w:rFonts w:eastAsia="Times New Roman" w:cs="Times New Roman"/>
                <w:color w:val="000000"/>
                <w:lang w:val="en-AU" w:eastAsia="zh-CN" w:bidi="ar-SA"/>
              </w:rPr>
            </w:pPr>
            <w:r w:rsidRPr="001248C5">
              <w:rPr>
                <w:rFonts w:eastAsia="Times New Roman" w:cs="Times New Roman"/>
                <w:color w:val="000000"/>
                <w:lang w:val="en-AU" w:eastAsia="zh-CN" w:bidi="ar-SA"/>
              </w:rPr>
              <w:t>11</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Kidney and Urinary Tract</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12</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Male Reproductive System</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13</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Female Reproductive System</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14</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Pregnancy,Childbirth and the Puerperium</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15</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Newborns/Neonates with conditions originating in perinatal period</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16</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Blood &amp; Blood Forming Organs &amp; Immunity</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17</w:t>
            </w:r>
          </w:p>
        </w:tc>
        <w:tc>
          <w:tcPr>
            <w:tcW w:w="0" w:type="auto"/>
            <w:shd w:val="clear" w:color="auto" w:fill="FFFFFF"/>
            <w:vAlign w:val="center"/>
            <w:hideMark/>
          </w:tcPr>
          <w:p w:rsidR="00545BD6" w:rsidRPr="00733EBB" w:rsidRDefault="00545BD6" w:rsidP="007C2577">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Myeloproliferative Disorders &amp; Poorly Differentiated Neoplasms</w:t>
            </w:r>
            <w:r w:rsidR="00447332">
              <w:rPr>
                <w:rFonts w:eastAsia="Times New Roman" w:cs="Times New Roman"/>
                <w:color w:val="000000"/>
                <w:lang w:val="en-AU" w:eastAsia="zh-CN" w:bidi="ar-SA"/>
              </w:rPr>
              <w:t xml:space="preserve"> </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18</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Infectious and Parasitic Diseases</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19</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Mental Diseases and Disorders</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20</w:t>
            </w:r>
          </w:p>
        </w:tc>
        <w:tc>
          <w:tcPr>
            <w:tcW w:w="0" w:type="auto"/>
            <w:shd w:val="clear" w:color="auto" w:fill="FFFFFF"/>
            <w:vAlign w:val="center"/>
            <w:hideMark/>
          </w:tcPr>
          <w:p w:rsidR="00545BD6" w:rsidRPr="00733EBB" w:rsidRDefault="00545BD6" w:rsidP="007C2577">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Substance Use &amp; Substance Induced Organic Mental Disorders</w:t>
            </w:r>
            <w:r w:rsidR="00447332">
              <w:rPr>
                <w:rFonts w:eastAsia="Times New Roman" w:cs="Times New Roman"/>
                <w:color w:val="000000"/>
                <w:lang w:val="en-AU" w:eastAsia="zh-CN" w:bidi="ar-SA"/>
              </w:rPr>
              <w:t xml:space="preserve"> </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21</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Injury,Poisoning and Toxic Effects of Drugs</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22</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Burns</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23</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Factors Influencing Health Status &amp; Oth</w:t>
            </w:r>
            <w:r w:rsidR="00877F1E">
              <w:rPr>
                <w:rFonts w:eastAsia="Times New Roman" w:cs="Times New Roman"/>
                <w:color w:val="000000"/>
                <w:lang w:val="en-AU" w:eastAsia="zh-CN" w:bidi="ar-SA"/>
              </w:rPr>
              <w:t>er</w:t>
            </w:r>
            <w:r w:rsidRPr="001248C5">
              <w:rPr>
                <w:rFonts w:eastAsia="Times New Roman" w:cs="Times New Roman"/>
                <w:color w:val="000000"/>
                <w:lang w:val="en-AU" w:eastAsia="zh-CN" w:bidi="ar-SA"/>
              </w:rPr>
              <w:t xml:space="preserve"> Contacts with Health Services</w:t>
            </w:r>
          </w:p>
        </w:tc>
      </w:tr>
      <w:tr w:rsidR="00545BD6" w:rsidRPr="00733EBB" w:rsidTr="00BD6E00">
        <w:trPr>
          <w:tblCellSpacing w:w="7" w:type="dxa"/>
        </w:trPr>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**OTHER**</w:t>
            </w:r>
          </w:p>
        </w:tc>
        <w:tc>
          <w:tcPr>
            <w:tcW w:w="0" w:type="auto"/>
            <w:shd w:val="clear" w:color="auto" w:fill="FFFFFF"/>
            <w:vAlign w:val="center"/>
            <w:hideMark/>
          </w:tcPr>
          <w:p w:rsidR="00545BD6" w:rsidRPr="00733EBB" w:rsidRDefault="00545BD6" w:rsidP="00545BD6">
            <w:pPr>
              <w:spacing w:after="0" w:line="240" w:lineRule="auto"/>
              <w:contextualSpacing/>
              <w:rPr>
                <w:rFonts w:eastAsia="Times New Roman" w:cs="Times New Roman"/>
                <w:color w:val="000000"/>
                <w:lang w:val="en-AU" w:eastAsia="zh-CN" w:bidi="ar-SA"/>
              </w:rPr>
            </w:pPr>
            <w:r w:rsidRPr="001248C5">
              <w:rPr>
                <w:rFonts w:eastAsia="Times New Roman" w:cs="Times New Roman"/>
                <w:color w:val="000000"/>
                <w:lang w:val="en-AU" w:eastAsia="zh-CN" w:bidi="ar-SA"/>
              </w:rPr>
              <w:t>Invalid Data</w:t>
            </w:r>
          </w:p>
        </w:tc>
      </w:tr>
    </w:tbl>
    <w:p w:rsidR="00545BD6" w:rsidRPr="00160C9F" w:rsidRDefault="00545BD6" w:rsidP="00545BD6">
      <w:pPr>
        <w:widowControl w:val="0"/>
        <w:tabs>
          <w:tab w:val="left" w:pos="90"/>
          <w:tab w:val="left" w:pos="851"/>
        </w:tabs>
        <w:autoSpaceDE w:val="0"/>
        <w:autoSpaceDN w:val="0"/>
        <w:adjustRightInd w:val="0"/>
        <w:spacing w:after="0" w:line="240" w:lineRule="auto"/>
        <w:rPr>
          <w:rFonts w:cs="Arial"/>
        </w:rPr>
      </w:pPr>
    </w:p>
    <w:p w:rsidR="00545BD6" w:rsidRDefault="003B552A" w:rsidP="00065B32">
      <w:pPr>
        <w:pStyle w:val="Heading2"/>
        <w:spacing w:before="0" w:line="240" w:lineRule="auto"/>
        <w:rPr>
          <w:rFonts w:ascii="Corbel" w:hAnsi="Corbel"/>
          <w:color w:val="3E3E67" w:themeColor="accent1" w:themeShade="BF"/>
          <w:sz w:val="32"/>
          <w:szCs w:val="32"/>
        </w:rPr>
      </w:pPr>
      <w:r>
        <w:rPr>
          <w:rFonts w:ascii="Calibri" w:hAnsi="Calibri" w:cs="Arial"/>
          <w:sz w:val="24"/>
          <w:szCs w:val="24"/>
        </w:rPr>
        <w:br w:type="page"/>
      </w:r>
      <w:r w:rsidR="00545BD6" w:rsidRPr="000A7E86">
        <w:rPr>
          <w:rFonts w:ascii="Corbel" w:hAnsi="Corbel"/>
          <w:color w:val="3E3E67" w:themeColor="accent1" w:themeShade="BF"/>
          <w:sz w:val="32"/>
          <w:szCs w:val="32"/>
        </w:rPr>
        <w:lastRenderedPageBreak/>
        <w:t xml:space="preserve">Attachment </w:t>
      </w:r>
      <w:r w:rsidR="00BD6E00">
        <w:rPr>
          <w:rFonts w:ascii="Corbel" w:hAnsi="Corbel"/>
          <w:color w:val="3E3E67" w:themeColor="accent1" w:themeShade="BF"/>
          <w:sz w:val="32"/>
          <w:szCs w:val="32"/>
        </w:rPr>
        <w:t>9</w:t>
      </w:r>
      <w:r w:rsidR="00545BD6" w:rsidRPr="000A7E86">
        <w:rPr>
          <w:rFonts w:ascii="Corbel" w:hAnsi="Corbel"/>
          <w:color w:val="3E3E67" w:themeColor="accent1" w:themeShade="BF"/>
          <w:sz w:val="32"/>
          <w:szCs w:val="32"/>
        </w:rPr>
        <w:t xml:space="preserve"> – </w:t>
      </w:r>
      <w:r w:rsidR="00BD6E00">
        <w:rPr>
          <w:rFonts w:ascii="Corbel" w:hAnsi="Corbel"/>
          <w:color w:val="3E3E67" w:themeColor="accent1" w:themeShade="BF"/>
          <w:sz w:val="32"/>
          <w:szCs w:val="32"/>
        </w:rPr>
        <w:t>Service Related Groups</w:t>
      </w:r>
    </w:p>
    <w:p w:rsidR="00242AA9" w:rsidRPr="00242AA9" w:rsidRDefault="00242AA9" w:rsidP="00242AA9">
      <w:r>
        <w:t>(Valid from 1/7/2006 to 30/6/2013)</w:t>
      </w:r>
    </w:p>
    <w:p w:rsidR="00545BD6" w:rsidRDefault="00AF066D" w:rsidP="00065B32">
      <w:pPr>
        <w:pStyle w:val="IntenseQuote"/>
        <w:spacing w:before="210" w:after="120" w:line="240" w:lineRule="auto"/>
        <w:ind w:left="855" w:right="945" w:hanging="855"/>
        <w:rPr>
          <w:rFonts w:ascii="Corbel" w:hAnsi="Corbel"/>
          <w:color w:val="3E3E67" w:themeColor="accent1" w:themeShade="BF"/>
        </w:rPr>
      </w:pPr>
      <w:r>
        <w:rPr>
          <w:rFonts w:ascii="Corbel" w:hAnsi="Corbel"/>
          <w:color w:val="3E3E67" w:themeColor="accent1" w:themeShade="BF"/>
        </w:rPr>
        <w:t>Code</w:t>
      </w:r>
      <w:r>
        <w:rPr>
          <w:rFonts w:ascii="Corbel" w:hAnsi="Corbel"/>
          <w:color w:val="3E3E67" w:themeColor="accent1" w:themeShade="BF"/>
        </w:rPr>
        <w:tab/>
        <w:t xml:space="preserve">  </w:t>
      </w:r>
      <w:r w:rsidR="00545BD6" w:rsidRPr="000A7E86">
        <w:rPr>
          <w:rFonts w:ascii="Corbel" w:hAnsi="Corbel"/>
          <w:color w:val="3E3E67" w:themeColor="accent1" w:themeShade="BF"/>
        </w:rPr>
        <w:t>Description</w:t>
      </w:r>
      <w:r w:rsidR="00545BD6" w:rsidRPr="000A7E86">
        <w:rPr>
          <w:rFonts w:ascii="Corbel" w:hAnsi="Corbel"/>
          <w:color w:val="3E3E67" w:themeColor="accent1" w:themeShade="BF"/>
        </w:rPr>
        <w:tab/>
      </w:r>
      <w:r w:rsidR="00545BD6" w:rsidRPr="000A7E86">
        <w:rPr>
          <w:rFonts w:ascii="Corbel" w:hAnsi="Corbel"/>
          <w:color w:val="3E3E67" w:themeColor="accent1" w:themeShade="BF"/>
        </w:rPr>
        <w:tab/>
      </w:r>
      <w:r w:rsidR="00545BD6" w:rsidRPr="000A7E86">
        <w:rPr>
          <w:rFonts w:ascii="Corbel" w:hAnsi="Corbel"/>
          <w:color w:val="3E3E67" w:themeColor="accent1" w:themeShade="BF"/>
        </w:rPr>
        <w:tab/>
      </w:r>
      <w:r w:rsidR="00545BD6" w:rsidRPr="000A7E86">
        <w:rPr>
          <w:rFonts w:ascii="Corbel" w:hAnsi="Corbel"/>
          <w:color w:val="3E3E67" w:themeColor="accent1" w:themeShade="BF"/>
        </w:rPr>
        <w:tab/>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w:t>
      </w:r>
      <w:r w:rsidRPr="00242AA9">
        <w:rPr>
          <w:rFonts w:cs="Arial"/>
        </w:rPr>
        <w:tab/>
        <w:t>Cardiology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w:t>
      </w:r>
      <w:r w:rsidRPr="00242AA9">
        <w:rPr>
          <w:rFonts w:cs="Arial"/>
        </w:rPr>
        <w:tab/>
        <w:t>Interventional Cardiology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3</w:t>
      </w:r>
      <w:r w:rsidRPr="00242AA9">
        <w:rPr>
          <w:rFonts w:cs="Arial"/>
        </w:rPr>
        <w:tab/>
        <w:t>Cardiothoracic 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4</w:t>
      </w:r>
      <w:r w:rsidRPr="00242AA9">
        <w:rPr>
          <w:rFonts w:cs="Arial"/>
        </w:rPr>
        <w:tab/>
        <w:t>Respiratory Medicine</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5</w:t>
      </w:r>
      <w:r w:rsidRPr="00242AA9">
        <w:rPr>
          <w:rFonts w:cs="Arial"/>
        </w:rPr>
        <w:tab/>
        <w:t>Gastroenterology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6</w:t>
      </w:r>
      <w:r w:rsidRPr="00242AA9">
        <w:rPr>
          <w:rFonts w:cs="Arial"/>
        </w:rPr>
        <w:tab/>
        <w:t xml:space="preserve">GIT </w:t>
      </w:r>
      <w:proofErr w:type="spellStart"/>
      <w:r w:rsidRPr="00242AA9">
        <w:rPr>
          <w:rFonts w:cs="Arial"/>
        </w:rPr>
        <w:t>Endodoscopy</w:t>
      </w:r>
      <w:proofErr w:type="spellEnd"/>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7</w:t>
      </w:r>
      <w:r w:rsidRPr="00242AA9">
        <w:rPr>
          <w:rFonts w:cs="Arial"/>
        </w:rPr>
        <w:tab/>
        <w:t>Neurology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8</w:t>
      </w:r>
      <w:r w:rsidRPr="00242AA9">
        <w:rPr>
          <w:rFonts w:cs="Arial"/>
        </w:rPr>
        <w:tab/>
        <w:t>Neurosurgery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9</w:t>
      </w:r>
      <w:r w:rsidRPr="00242AA9">
        <w:rPr>
          <w:rFonts w:cs="Arial"/>
        </w:rPr>
        <w:tab/>
        <w:t>Endocrinology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10</w:t>
      </w:r>
      <w:r w:rsidRPr="00242AA9">
        <w:rPr>
          <w:rFonts w:cs="Arial"/>
        </w:rPr>
        <w:tab/>
        <w:t>Renal Medicine</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11</w:t>
      </w:r>
      <w:r w:rsidRPr="00242AA9">
        <w:rPr>
          <w:rFonts w:cs="Arial"/>
        </w:rPr>
        <w:tab/>
        <w:t>Renal Dialysis</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12</w:t>
      </w:r>
      <w:r w:rsidRPr="00242AA9">
        <w:rPr>
          <w:rFonts w:cs="Arial"/>
        </w:rPr>
        <w:tab/>
      </w:r>
      <w:proofErr w:type="spellStart"/>
      <w:r w:rsidRPr="00242AA9">
        <w:rPr>
          <w:rFonts w:cs="Arial"/>
        </w:rPr>
        <w:t>Haematology</w:t>
      </w:r>
      <w:proofErr w:type="spellEnd"/>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13</w:t>
      </w:r>
      <w:r w:rsidRPr="00242AA9">
        <w:rPr>
          <w:rFonts w:cs="Arial"/>
        </w:rPr>
        <w:tab/>
        <w:t>ENT</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14</w:t>
      </w:r>
      <w:r w:rsidRPr="00242AA9">
        <w:rPr>
          <w:rFonts w:cs="Arial"/>
        </w:rPr>
        <w:tab/>
      </w:r>
      <w:proofErr w:type="spellStart"/>
      <w:r w:rsidRPr="00242AA9">
        <w:rPr>
          <w:rFonts w:cs="Arial"/>
        </w:rPr>
        <w:t>Ophthamology</w:t>
      </w:r>
      <w:proofErr w:type="spellEnd"/>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15</w:t>
      </w:r>
      <w:r w:rsidRPr="00242AA9">
        <w:rPr>
          <w:rFonts w:cs="Arial"/>
        </w:rPr>
        <w:tab/>
        <w:t>Medical Oncology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16</w:t>
      </w:r>
      <w:r w:rsidRPr="00242AA9">
        <w:rPr>
          <w:rFonts w:cs="Arial"/>
        </w:rPr>
        <w:tab/>
        <w:t>Chemotherapy and Radiotherapy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17</w:t>
      </w:r>
      <w:r w:rsidRPr="00242AA9">
        <w:rPr>
          <w:rFonts w:cs="Arial"/>
        </w:rPr>
        <w:tab/>
        <w:t>Rheumatology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18</w:t>
      </w:r>
      <w:r w:rsidRPr="00242AA9">
        <w:rPr>
          <w:rFonts w:cs="Arial"/>
        </w:rPr>
        <w:tab/>
        <w:t>Dermatology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19</w:t>
      </w:r>
      <w:r w:rsidRPr="00242AA9">
        <w:rPr>
          <w:rFonts w:cs="Arial"/>
        </w:rPr>
        <w:tab/>
        <w:t>Head and Neck 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20</w:t>
      </w:r>
      <w:r w:rsidRPr="00242AA9">
        <w:rPr>
          <w:rFonts w:cs="Arial"/>
        </w:rPr>
        <w:tab/>
        <w:t>Dentistry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21</w:t>
      </w:r>
      <w:r w:rsidRPr="00242AA9">
        <w:rPr>
          <w:rFonts w:cs="Arial"/>
        </w:rPr>
        <w:tab/>
        <w:t>Upper GIT 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22</w:t>
      </w:r>
      <w:r w:rsidRPr="00242AA9">
        <w:rPr>
          <w:rFonts w:cs="Arial"/>
        </w:rPr>
        <w:tab/>
        <w:t>Colorectal 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23</w:t>
      </w:r>
      <w:r w:rsidRPr="00242AA9">
        <w:rPr>
          <w:rFonts w:cs="Arial"/>
        </w:rPr>
        <w:tab/>
      </w:r>
      <w:proofErr w:type="spellStart"/>
      <w:r w:rsidRPr="00242AA9">
        <w:rPr>
          <w:rFonts w:cs="Arial"/>
        </w:rPr>
        <w:t>Orthopaedics</w:t>
      </w:r>
      <w:proofErr w:type="spellEnd"/>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24</w:t>
      </w:r>
      <w:r w:rsidRPr="00242AA9">
        <w:rPr>
          <w:rFonts w:cs="Arial"/>
        </w:rPr>
        <w:tab/>
        <w:t>Urology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25</w:t>
      </w:r>
      <w:r w:rsidRPr="00242AA9">
        <w:rPr>
          <w:rFonts w:cs="Arial"/>
        </w:rPr>
        <w:tab/>
        <w:t>Vascular 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26</w:t>
      </w:r>
      <w:r w:rsidRPr="00242AA9">
        <w:rPr>
          <w:rFonts w:cs="Arial"/>
        </w:rPr>
        <w:tab/>
        <w:t>General Medicine</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27</w:t>
      </w:r>
      <w:r w:rsidRPr="00242AA9">
        <w:rPr>
          <w:rFonts w:cs="Arial"/>
        </w:rPr>
        <w:tab/>
        <w:t>General 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28</w:t>
      </w:r>
      <w:r w:rsidRPr="00242AA9">
        <w:rPr>
          <w:rFonts w:cs="Arial"/>
        </w:rPr>
        <w:tab/>
        <w:t>Breast 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29</w:t>
      </w:r>
      <w:r w:rsidRPr="00242AA9">
        <w:rPr>
          <w:rFonts w:cs="Arial"/>
        </w:rPr>
        <w:tab/>
        <w:t>Plastic and Reconstructive 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30</w:t>
      </w:r>
      <w:r w:rsidRPr="00242AA9">
        <w:rPr>
          <w:rFonts w:cs="Arial"/>
        </w:rPr>
        <w:tab/>
      </w:r>
      <w:proofErr w:type="spellStart"/>
      <w:r w:rsidRPr="00242AA9">
        <w:rPr>
          <w:rFonts w:cs="Arial"/>
        </w:rPr>
        <w:t>Gynaecology</w:t>
      </w:r>
      <w:proofErr w:type="spellEnd"/>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31</w:t>
      </w:r>
      <w:r w:rsidRPr="00242AA9">
        <w:rPr>
          <w:rFonts w:cs="Arial"/>
        </w:rPr>
        <w:tab/>
        <w:t>Obstetrics</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32</w:t>
      </w:r>
      <w:r w:rsidRPr="00242AA9">
        <w:rPr>
          <w:rFonts w:cs="Arial"/>
        </w:rPr>
        <w:tab/>
        <w:t>Babies</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33</w:t>
      </w:r>
      <w:r w:rsidRPr="00242AA9">
        <w:rPr>
          <w:rFonts w:cs="Arial"/>
        </w:rPr>
        <w:tab/>
        <w:t>Transplantation</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34</w:t>
      </w:r>
      <w:r w:rsidRPr="00242AA9">
        <w:rPr>
          <w:rFonts w:cs="Arial"/>
        </w:rPr>
        <w:tab/>
      </w:r>
      <w:proofErr w:type="spellStart"/>
      <w:r w:rsidRPr="00242AA9">
        <w:rPr>
          <w:rFonts w:cs="Arial"/>
        </w:rPr>
        <w:t>Tracheostomy</w:t>
      </w:r>
      <w:proofErr w:type="spellEnd"/>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35</w:t>
      </w:r>
      <w:r w:rsidRPr="00242AA9">
        <w:rPr>
          <w:rFonts w:cs="Arial"/>
        </w:rPr>
        <w:tab/>
        <w:t>Drug &amp; Alcohol</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36</w:t>
      </w:r>
      <w:r w:rsidRPr="00242AA9">
        <w:rPr>
          <w:rFonts w:cs="Arial"/>
        </w:rPr>
        <w:tab/>
        <w:t>Burns</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37</w:t>
      </w:r>
      <w:r w:rsidRPr="00242AA9">
        <w:rPr>
          <w:rFonts w:cs="Arial"/>
        </w:rPr>
        <w:tab/>
        <w:t>Psychiatry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38</w:t>
      </w:r>
      <w:r w:rsidRPr="00242AA9">
        <w:rPr>
          <w:rFonts w:cs="Arial"/>
        </w:rPr>
        <w:tab/>
        <w:t>Acute Rehabilitation</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39</w:t>
      </w:r>
      <w:r w:rsidRPr="00242AA9">
        <w:rPr>
          <w:rFonts w:cs="Arial"/>
        </w:rPr>
        <w:tab/>
      </w:r>
      <w:proofErr w:type="spellStart"/>
      <w:r w:rsidRPr="00242AA9">
        <w:rPr>
          <w:rFonts w:cs="Arial"/>
        </w:rPr>
        <w:t>Ungroupable</w:t>
      </w:r>
      <w:proofErr w:type="spellEnd"/>
    </w:p>
    <w:p w:rsidR="00DA3470" w:rsidRDefault="00242AA9" w:rsidP="00242AA9">
      <w:pPr>
        <w:widowControl w:val="0"/>
        <w:tabs>
          <w:tab w:val="left" w:pos="993"/>
        </w:tabs>
        <w:autoSpaceDE w:val="0"/>
        <w:autoSpaceDN w:val="0"/>
        <w:adjustRightInd w:val="0"/>
        <w:spacing w:after="0" w:line="240" w:lineRule="auto"/>
        <w:rPr>
          <w:rFonts w:cs="Arial"/>
        </w:rPr>
      </w:pPr>
      <w:r w:rsidRPr="00242AA9">
        <w:rPr>
          <w:rFonts w:cs="Arial"/>
        </w:rPr>
        <w:t>40</w:t>
      </w:r>
      <w:r w:rsidRPr="00242AA9">
        <w:rPr>
          <w:rFonts w:cs="Arial"/>
        </w:rPr>
        <w:tab/>
        <w:t>Non-acute</w:t>
      </w:r>
    </w:p>
    <w:p w:rsidR="00242AA9" w:rsidRDefault="00242AA9" w:rsidP="00242AA9">
      <w:pPr>
        <w:widowControl w:val="0"/>
        <w:tabs>
          <w:tab w:val="left" w:pos="993"/>
        </w:tabs>
        <w:autoSpaceDE w:val="0"/>
        <w:autoSpaceDN w:val="0"/>
        <w:adjustRightInd w:val="0"/>
        <w:spacing w:after="0" w:line="240" w:lineRule="auto"/>
        <w:rPr>
          <w:rFonts w:cs="Arial"/>
        </w:rPr>
      </w:pPr>
    </w:p>
    <w:p w:rsidR="00242AA9" w:rsidRDefault="00242AA9" w:rsidP="00242AA9">
      <w:pPr>
        <w:widowControl w:val="0"/>
        <w:tabs>
          <w:tab w:val="left" w:pos="993"/>
        </w:tabs>
        <w:autoSpaceDE w:val="0"/>
        <w:autoSpaceDN w:val="0"/>
        <w:adjustRightInd w:val="0"/>
        <w:spacing w:after="0" w:line="240" w:lineRule="auto"/>
        <w:rPr>
          <w:rFonts w:cs="Arial"/>
        </w:rPr>
      </w:pPr>
    </w:p>
    <w:p w:rsidR="00242AA9" w:rsidRDefault="00242AA9" w:rsidP="00242AA9">
      <w:pPr>
        <w:widowControl w:val="0"/>
        <w:tabs>
          <w:tab w:val="left" w:pos="993"/>
        </w:tabs>
        <w:autoSpaceDE w:val="0"/>
        <w:autoSpaceDN w:val="0"/>
        <w:adjustRightInd w:val="0"/>
        <w:spacing w:after="0" w:line="240" w:lineRule="auto"/>
        <w:rPr>
          <w:rFonts w:cs="Arial"/>
        </w:rPr>
      </w:pPr>
    </w:p>
    <w:p w:rsidR="00242AA9" w:rsidRDefault="00242AA9" w:rsidP="00242AA9">
      <w:pPr>
        <w:widowControl w:val="0"/>
        <w:tabs>
          <w:tab w:val="left" w:pos="993"/>
        </w:tabs>
        <w:autoSpaceDE w:val="0"/>
        <w:autoSpaceDN w:val="0"/>
        <w:adjustRightInd w:val="0"/>
        <w:spacing w:after="0" w:line="240" w:lineRule="auto"/>
        <w:rPr>
          <w:rFonts w:cs="Arial"/>
        </w:rPr>
      </w:pPr>
    </w:p>
    <w:p w:rsidR="00242AA9" w:rsidRDefault="00242AA9" w:rsidP="00242AA9">
      <w:pPr>
        <w:widowControl w:val="0"/>
        <w:tabs>
          <w:tab w:val="left" w:pos="993"/>
        </w:tabs>
        <w:autoSpaceDE w:val="0"/>
        <w:autoSpaceDN w:val="0"/>
        <w:adjustRightInd w:val="0"/>
        <w:spacing w:after="0" w:line="240" w:lineRule="auto"/>
        <w:rPr>
          <w:rFonts w:cs="Arial"/>
        </w:rPr>
      </w:pPr>
    </w:p>
    <w:p w:rsidR="00242AA9" w:rsidRDefault="00242AA9" w:rsidP="00242AA9">
      <w:pPr>
        <w:widowControl w:val="0"/>
        <w:tabs>
          <w:tab w:val="left" w:pos="993"/>
        </w:tabs>
        <w:autoSpaceDE w:val="0"/>
        <w:autoSpaceDN w:val="0"/>
        <w:adjustRightInd w:val="0"/>
        <w:spacing w:after="0" w:line="240" w:lineRule="auto"/>
        <w:rPr>
          <w:rFonts w:cs="Arial"/>
        </w:rPr>
      </w:pPr>
    </w:p>
    <w:p w:rsidR="00242AA9" w:rsidRDefault="00242AA9" w:rsidP="00242AA9">
      <w:pPr>
        <w:widowControl w:val="0"/>
        <w:tabs>
          <w:tab w:val="left" w:pos="993"/>
        </w:tabs>
        <w:autoSpaceDE w:val="0"/>
        <w:autoSpaceDN w:val="0"/>
        <w:adjustRightInd w:val="0"/>
        <w:spacing w:after="0" w:line="240" w:lineRule="auto"/>
        <w:rPr>
          <w:rFonts w:cs="Arial"/>
        </w:rPr>
      </w:pPr>
    </w:p>
    <w:p w:rsidR="00242AA9" w:rsidRDefault="00242AA9" w:rsidP="00242AA9">
      <w:pPr>
        <w:pStyle w:val="Heading2"/>
        <w:spacing w:before="0" w:line="240" w:lineRule="auto"/>
        <w:rPr>
          <w:rFonts w:ascii="Corbel" w:hAnsi="Corbel"/>
          <w:color w:val="3E3E67" w:themeColor="accent1" w:themeShade="BF"/>
          <w:sz w:val="32"/>
          <w:szCs w:val="32"/>
        </w:rPr>
      </w:pPr>
      <w:r w:rsidRPr="000A7E86">
        <w:rPr>
          <w:rFonts w:ascii="Corbel" w:hAnsi="Corbel"/>
          <w:color w:val="3E3E67" w:themeColor="accent1" w:themeShade="BF"/>
          <w:sz w:val="32"/>
          <w:szCs w:val="32"/>
        </w:rPr>
        <w:t xml:space="preserve">Attachment </w:t>
      </w:r>
      <w:r>
        <w:rPr>
          <w:rFonts w:ascii="Corbel" w:hAnsi="Corbel"/>
          <w:color w:val="3E3E67" w:themeColor="accent1" w:themeShade="BF"/>
          <w:sz w:val="32"/>
          <w:szCs w:val="32"/>
        </w:rPr>
        <w:t>9</w:t>
      </w:r>
      <w:r w:rsidRPr="000A7E86">
        <w:rPr>
          <w:rFonts w:ascii="Corbel" w:hAnsi="Corbel"/>
          <w:color w:val="3E3E67" w:themeColor="accent1" w:themeShade="BF"/>
          <w:sz w:val="32"/>
          <w:szCs w:val="32"/>
        </w:rPr>
        <w:t xml:space="preserve"> – </w:t>
      </w:r>
      <w:r>
        <w:rPr>
          <w:rFonts w:ascii="Corbel" w:hAnsi="Corbel"/>
          <w:color w:val="3E3E67" w:themeColor="accent1" w:themeShade="BF"/>
          <w:sz w:val="32"/>
          <w:szCs w:val="32"/>
        </w:rPr>
        <w:t>Service Related Groups</w:t>
      </w:r>
    </w:p>
    <w:p w:rsidR="00242AA9" w:rsidRPr="00242AA9" w:rsidRDefault="00242AA9" w:rsidP="00242AA9">
      <w:r>
        <w:t>(Valid from 1/7/2013)</w:t>
      </w:r>
    </w:p>
    <w:p w:rsidR="00242AA9" w:rsidRDefault="00242AA9" w:rsidP="00242AA9">
      <w:pPr>
        <w:pStyle w:val="IntenseQuote"/>
        <w:spacing w:before="210" w:after="120" w:line="240" w:lineRule="auto"/>
        <w:ind w:left="855" w:right="945" w:hanging="855"/>
        <w:rPr>
          <w:rFonts w:ascii="Corbel" w:hAnsi="Corbel"/>
          <w:color w:val="3E3E67" w:themeColor="accent1" w:themeShade="BF"/>
        </w:rPr>
      </w:pPr>
      <w:r>
        <w:rPr>
          <w:rFonts w:ascii="Corbel" w:hAnsi="Corbel"/>
          <w:color w:val="3E3E67" w:themeColor="accent1" w:themeShade="BF"/>
        </w:rPr>
        <w:t>Code</w:t>
      </w:r>
      <w:r>
        <w:rPr>
          <w:rFonts w:ascii="Corbel" w:hAnsi="Corbel"/>
          <w:color w:val="3E3E67" w:themeColor="accent1" w:themeShade="BF"/>
        </w:rPr>
        <w:tab/>
        <w:t xml:space="preserve">  </w:t>
      </w:r>
      <w:r w:rsidRPr="000A7E86">
        <w:rPr>
          <w:rFonts w:ascii="Corbel" w:hAnsi="Corbel"/>
          <w:color w:val="3E3E67" w:themeColor="accent1" w:themeShade="BF"/>
        </w:rPr>
        <w:t>Description</w:t>
      </w:r>
      <w:r w:rsidRPr="000A7E86">
        <w:rPr>
          <w:rFonts w:ascii="Corbel" w:hAnsi="Corbel"/>
          <w:color w:val="3E3E67" w:themeColor="accent1" w:themeShade="BF"/>
        </w:rPr>
        <w:tab/>
      </w:r>
      <w:r w:rsidRPr="000A7E86">
        <w:rPr>
          <w:rFonts w:ascii="Corbel" w:hAnsi="Corbel"/>
          <w:color w:val="3E3E67" w:themeColor="accent1" w:themeShade="BF"/>
        </w:rPr>
        <w:tab/>
      </w:r>
      <w:r w:rsidRPr="000A7E86">
        <w:rPr>
          <w:rFonts w:ascii="Corbel" w:hAnsi="Corbel"/>
          <w:color w:val="3E3E67" w:themeColor="accent1" w:themeShade="BF"/>
        </w:rPr>
        <w:tab/>
      </w:r>
      <w:r w:rsidRPr="000A7E86">
        <w:rPr>
          <w:rFonts w:ascii="Corbel" w:hAnsi="Corbel"/>
          <w:color w:val="3E3E67" w:themeColor="accent1" w:themeShade="BF"/>
        </w:rPr>
        <w:tab/>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NULL</w:t>
      </w:r>
      <w:r w:rsidRPr="00242AA9">
        <w:rPr>
          <w:rFonts w:cs="Arial"/>
        </w:rPr>
        <w:tab/>
        <w:t>NULL</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11</w:t>
      </w:r>
      <w:r w:rsidRPr="00242AA9">
        <w:rPr>
          <w:rFonts w:cs="Arial"/>
        </w:rPr>
        <w:tab/>
        <w:t>Cardiology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12</w:t>
      </w:r>
      <w:r w:rsidRPr="00242AA9">
        <w:rPr>
          <w:rFonts w:cs="Arial"/>
        </w:rPr>
        <w:tab/>
        <w:t>Interventional Cardiology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13</w:t>
      </w:r>
      <w:r w:rsidRPr="00242AA9">
        <w:rPr>
          <w:rFonts w:cs="Arial"/>
        </w:rPr>
        <w:tab/>
        <w:t>Dermatology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14</w:t>
      </w:r>
      <w:r w:rsidRPr="00242AA9">
        <w:rPr>
          <w:rFonts w:cs="Arial"/>
        </w:rPr>
        <w:tab/>
        <w:t>Endocrinology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15</w:t>
      </w:r>
      <w:r w:rsidRPr="00242AA9">
        <w:rPr>
          <w:rFonts w:cs="Arial"/>
        </w:rPr>
        <w:tab/>
        <w:t>Gastroenterology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16</w:t>
      </w:r>
      <w:r w:rsidRPr="00242AA9">
        <w:rPr>
          <w:rFonts w:cs="Arial"/>
        </w:rPr>
        <w:tab/>
        <w:t>Diagnostic GI Endoscopy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17</w:t>
      </w:r>
      <w:r w:rsidRPr="00242AA9">
        <w:rPr>
          <w:rFonts w:cs="Arial"/>
        </w:rPr>
        <w:tab/>
      </w:r>
      <w:proofErr w:type="spellStart"/>
      <w:r w:rsidRPr="00242AA9">
        <w:rPr>
          <w:rFonts w:cs="Arial"/>
        </w:rPr>
        <w:t>Haematology</w:t>
      </w:r>
      <w:proofErr w:type="spellEnd"/>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18</w:t>
      </w:r>
      <w:r w:rsidRPr="00242AA9">
        <w:rPr>
          <w:rFonts w:cs="Arial"/>
        </w:rPr>
        <w:tab/>
        <w:t>Immunology and Infection</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19</w:t>
      </w:r>
      <w:r w:rsidRPr="00242AA9">
        <w:rPr>
          <w:rFonts w:cs="Arial"/>
        </w:rPr>
        <w:tab/>
        <w:t>Medical Oncology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20</w:t>
      </w:r>
      <w:r w:rsidRPr="00242AA9">
        <w:rPr>
          <w:rFonts w:cs="Arial"/>
        </w:rPr>
        <w:tab/>
        <w:t>Chemotherapy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21</w:t>
      </w:r>
      <w:r w:rsidRPr="00242AA9">
        <w:rPr>
          <w:rFonts w:cs="Arial"/>
        </w:rPr>
        <w:tab/>
        <w:t>Neurology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22</w:t>
      </w:r>
      <w:r w:rsidRPr="00242AA9">
        <w:rPr>
          <w:rFonts w:cs="Arial"/>
        </w:rPr>
        <w:tab/>
        <w:t>Renal Medicine</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23</w:t>
      </w:r>
      <w:r w:rsidRPr="00242AA9">
        <w:rPr>
          <w:rFonts w:cs="Arial"/>
        </w:rPr>
        <w:tab/>
        <w:t>Renal Dialysis</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24</w:t>
      </w:r>
      <w:r w:rsidRPr="00242AA9">
        <w:rPr>
          <w:rFonts w:cs="Arial"/>
        </w:rPr>
        <w:tab/>
        <w:t>Respiratory Medicine</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25</w:t>
      </w:r>
      <w:r w:rsidRPr="00242AA9">
        <w:rPr>
          <w:rFonts w:cs="Arial"/>
        </w:rPr>
        <w:tab/>
        <w:t>Rheumatology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26</w:t>
      </w:r>
      <w:r w:rsidRPr="00242AA9">
        <w:rPr>
          <w:rFonts w:cs="Arial"/>
        </w:rPr>
        <w:tab/>
        <w:t>Pain management</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27</w:t>
      </w:r>
      <w:r w:rsidRPr="00242AA9">
        <w:rPr>
          <w:rFonts w:cs="Arial"/>
        </w:rPr>
        <w:tab/>
        <w:t>Non Subspecialty Medicine</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41</w:t>
      </w:r>
      <w:r w:rsidRPr="00242AA9">
        <w:rPr>
          <w:rFonts w:cs="Arial"/>
        </w:rPr>
        <w:tab/>
        <w:t>Breast 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42</w:t>
      </w:r>
      <w:r w:rsidRPr="00242AA9">
        <w:rPr>
          <w:rFonts w:cs="Arial"/>
        </w:rPr>
        <w:tab/>
        <w:t>Cardiothoracic 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43</w:t>
      </w:r>
      <w:r w:rsidRPr="00242AA9">
        <w:rPr>
          <w:rFonts w:cs="Arial"/>
        </w:rPr>
        <w:tab/>
        <w:t>Colorectal 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44</w:t>
      </w:r>
      <w:r w:rsidRPr="00242AA9">
        <w:rPr>
          <w:rFonts w:cs="Arial"/>
        </w:rPr>
        <w:tab/>
        <w:t>Upper GIT 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45</w:t>
      </w:r>
      <w:r w:rsidRPr="00242AA9">
        <w:rPr>
          <w:rFonts w:cs="Arial"/>
        </w:rPr>
        <w:tab/>
        <w:t>Head and Neck 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46</w:t>
      </w:r>
      <w:r w:rsidRPr="00242AA9">
        <w:rPr>
          <w:rFonts w:cs="Arial"/>
        </w:rPr>
        <w:tab/>
        <w:t>Neurosurgery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47</w:t>
      </w:r>
      <w:r w:rsidRPr="00242AA9">
        <w:rPr>
          <w:rFonts w:cs="Arial"/>
        </w:rPr>
        <w:tab/>
        <w:t>Dentistry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48</w:t>
      </w:r>
      <w:r w:rsidRPr="00242AA9">
        <w:rPr>
          <w:rFonts w:cs="Arial"/>
        </w:rPr>
        <w:tab/>
      </w:r>
      <w:proofErr w:type="spellStart"/>
      <w:r w:rsidRPr="00242AA9">
        <w:rPr>
          <w:rFonts w:cs="Arial"/>
        </w:rPr>
        <w:t>Ear,Nose</w:t>
      </w:r>
      <w:proofErr w:type="spellEnd"/>
      <w:r w:rsidRPr="00242AA9">
        <w:rPr>
          <w:rFonts w:cs="Arial"/>
        </w:rPr>
        <w:t xml:space="preserve"> and Throat</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49</w:t>
      </w:r>
      <w:r w:rsidRPr="00242AA9">
        <w:rPr>
          <w:rFonts w:cs="Arial"/>
        </w:rPr>
        <w:tab/>
      </w:r>
      <w:proofErr w:type="spellStart"/>
      <w:r w:rsidRPr="00242AA9">
        <w:rPr>
          <w:rFonts w:cs="Arial"/>
        </w:rPr>
        <w:t>Orthopaedics</w:t>
      </w:r>
      <w:proofErr w:type="spellEnd"/>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50</w:t>
      </w:r>
      <w:r w:rsidRPr="00242AA9">
        <w:rPr>
          <w:rFonts w:cs="Arial"/>
        </w:rPr>
        <w:tab/>
        <w:t>Ophthalmology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51</w:t>
      </w:r>
      <w:r w:rsidRPr="00242AA9">
        <w:rPr>
          <w:rFonts w:cs="Arial"/>
        </w:rPr>
        <w:tab/>
        <w:t>Plastic and Reconstructive</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52</w:t>
      </w:r>
      <w:r w:rsidRPr="00242AA9">
        <w:rPr>
          <w:rFonts w:cs="Arial"/>
        </w:rPr>
        <w:tab/>
        <w:t>Urology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53</w:t>
      </w:r>
      <w:r w:rsidRPr="00242AA9">
        <w:rPr>
          <w:rFonts w:cs="Arial"/>
        </w:rPr>
        <w:tab/>
        <w:t>Vascular 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54</w:t>
      </w:r>
      <w:r w:rsidRPr="00242AA9">
        <w:rPr>
          <w:rFonts w:cs="Arial"/>
        </w:rPr>
        <w:tab/>
        <w:t>Non Subspecialty Surgery</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61</w:t>
      </w:r>
      <w:r w:rsidRPr="00242AA9">
        <w:rPr>
          <w:rFonts w:cs="Arial"/>
        </w:rPr>
        <w:tab/>
        <w:t>Transplantation</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62</w:t>
      </w:r>
      <w:r w:rsidRPr="00242AA9">
        <w:rPr>
          <w:rFonts w:cs="Arial"/>
        </w:rPr>
        <w:tab/>
        <w:t>Extensive Burns</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63</w:t>
      </w:r>
      <w:r w:rsidRPr="00242AA9">
        <w:rPr>
          <w:rFonts w:cs="Arial"/>
        </w:rPr>
        <w:tab/>
      </w:r>
      <w:proofErr w:type="spellStart"/>
      <w:r w:rsidRPr="00242AA9">
        <w:rPr>
          <w:rFonts w:cs="Arial"/>
        </w:rPr>
        <w:t>Tracheostomy</w:t>
      </w:r>
      <w:proofErr w:type="spellEnd"/>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71</w:t>
      </w:r>
      <w:r w:rsidRPr="00242AA9">
        <w:rPr>
          <w:rFonts w:cs="Arial"/>
        </w:rPr>
        <w:tab/>
      </w:r>
      <w:proofErr w:type="spellStart"/>
      <w:r w:rsidRPr="00242AA9">
        <w:rPr>
          <w:rFonts w:cs="Arial"/>
        </w:rPr>
        <w:t>Gynaecology</w:t>
      </w:r>
      <w:proofErr w:type="spellEnd"/>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72</w:t>
      </w:r>
      <w:r w:rsidRPr="00242AA9">
        <w:rPr>
          <w:rFonts w:cs="Arial"/>
        </w:rPr>
        <w:tab/>
        <w:t>Obstetrics</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73</w:t>
      </w:r>
      <w:r w:rsidRPr="00242AA9">
        <w:rPr>
          <w:rFonts w:cs="Arial"/>
        </w:rPr>
        <w:tab/>
        <w:t>Qualified Neonate</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74</w:t>
      </w:r>
      <w:r w:rsidRPr="00242AA9">
        <w:rPr>
          <w:rFonts w:cs="Arial"/>
        </w:rPr>
        <w:tab/>
        <w:t>Unqualified Neonate</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75</w:t>
      </w:r>
      <w:r w:rsidRPr="00242AA9">
        <w:rPr>
          <w:rFonts w:cs="Arial"/>
        </w:rPr>
        <w:tab/>
      </w:r>
      <w:proofErr w:type="spellStart"/>
      <w:r w:rsidRPr="00242AA9">
        <w:rPr>
          <w:rFonts w:cs="Arial"/>
        </w:rPr>
        <w:t>Perinatology</w:t>
      </w:r>
      <w:proofErr w:type="spellEnd"/>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76</w:t>
      </w:r>
      <w:r w:rsidRPr="00242AA9">
        <w:rPr>
          <w:rFonts w:cs="Arial"/>
        </w:rPr>
        <w:tab/>
        <w:t xml:space="preserve">Definitive </w:t>
      </w:r>
      <w:proofErr w:type="spellStart"/>
      <w:r w:rsidRPr="00242AA9">
        <w:rPr>
          <w:rFonts w:cs="Arial"/>
        </w:rPr>
        <w:t>paediatric</w:t>
      </w:r>
      <w:proofErr w:type="spellEnd"/>
      <w:r w:rsidRPr="00242AA9">
        <w:rPr>
          <w:rFonts w:cs="Arial"/>
        </w:rPr>
        <w:t xml:space="preserve"> medicine</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81</w:t>
      </w:r>
      <w:r w:rsidRPr="00242AA9">
        <w:rPr>
          <w:rFonts w:cs="Arial"/>
        </w:rPr>
        <w:tab/>
        <w:t>Drug and Alcohol</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82</w:t>
      </w:r>
      <w:r w:rsidRPr="00242AA9">
        <w:rPr>
          <w:rFonts w:cs="Arial"/>
        </w:rPr>
        <w:tab/>
        <w:t>Psychiatry-Acute</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88</w:t>
      </w:r>
      <w:r w:rsidRPr="00242AA9">
        <w:rPr>
          <w:rFonts w:cs="Arial"/>
        </w:rPr>
        <w:tab/>
        <w:t>Acute Definitive Geriatric</w:t>
      </w:r>
    </w:p>
    <w:p w:rsidR="00242AA9" w:rsidRPr="00242AA9" w:rsidRDefault="00242AA9" w:rsidP="00242AA9">
      <w:pPr>
        <w:widowControl w:val="0"/>
        <w:tabs>
          <w:tab w:val="left" w:pos="993"/>
        </w:tabs>
        <w:autoSpaceDE w:val="0"/>
        <w:autoSpaceDN w:val="0"/>
        <w:adjustRightInd w:val="0"/>
        <w:spacing w:after="0" w:line="240" w:lineRule="auto"/>
        <w:rPr>
          <w:rFonts w:cs="Arial"/>
        </w:rPr>
      </w:pPr>
      <w:r w:rsidRPr="00242AA9">
        <w:rPr>
          <w:rFonts w:cs="Arial"/>
        </w:rPr>
        <w:t>99</w:t>
      </w:r>
      <w:r w:rsidRPr="00242AA9">
        <w:rPr>
          <w:rFonts w:cs="Arial"/>
        </w:rPr>
        <w:tab/>
        <w:t>Unallocated</w:t>
      </w:r>
    </w:p>
    <w:sectPr w:rsidR="00242AA9" w:rsidRPr="00242AA9" w:rsidSect="00EF6126">
      <w:footerReference w:type="default" r:id="rId16"/>
      <w:footerReference w:type="first" r:id="rId17"/>
      <w:pgSz w:w="11906" w:h="16838" w:code="9"/>
      <w:pgMar w:top="1440" w:right="849" w:bottom="1440" w:left="1440" w:header="709" w:footer="709" w:gutter="0"/>
      <w:cols w:space="2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29F" w:rsidRDefault="002C629F" w:rsidP="00D65965">
      <w:r>
        <w:separator/>
      </w:r>
    </w:p>
  </w:endnote>
  <w:endnote w:type="continuationSeparator" w:id="0">
    <w:p w:rsidR="002C629F" w:rsidRDefault="002C629F" w:rsidP="00D65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53548A" w:themeColor="accent1"/>
      </w:tblBorders>
      <w:tblCellMar>
        <w:top w:w="58" w:type="dxa"/>
        <w:left w:w="115" w:type="dxa"/>
        <w:bottom w:w="58" w:type="dxa"/>
        <w:right w:w="115" w:type="dxa"/>
      </w:tblCellMar>
      <w:tblLook w:val="04A0"/>
    </w:tblPr>
    <w:tblGrid>
      <w:gridCol w:w="400"/>
      <w:gridCol w:w="8856"/>
    </w:tblGrid>
    <w:tr w:rsidR="002C629F" w:rsidTr="00F00049">
      <w:tc>
        <w:tcPr>
          <w:tcW w:w="216" w:type="pct"/>
        </w:tcPr>
        <w:p w:rsidR="002C629F" w:rsidRPr="00646513" w:rsidRDefault="005005F5" w:rsidP="00F00049">
          <w:pPr>
            <w:pStyle w:val="Footer"/>
            <w:rPr>
              <w:rFonts w:ascii="Corbel" w:hAnsi="Corbel"/>
              <w:color w:val="53548A" w:themeColor="accent1"/>
            </w:rPr>
          </w:pPr>
          <w:r w:rsidRPr="005005F5">
            <w:rPr>
              <w:rFonts w:ascii="Corbel" w:hAnsi="Corbel"/>
            </w:rPr>
            <w:fldChar w:fldCharType="begin"/>
          </w:r>
          <w:r w:rsidR="002C629F" w:rsidRPr="00646513">
            <w:rPr>
              <w:rFonts w:ascii="Corbel" w:hAnsi="Corbel"/>
            </w:rPr>
            <w:instrText xml:space="preserve"> PAGE   \* MERGEFORMAT </w:instrText>
          </w:r>
          <w:r w:rsidRPr="005005F5">
            <w:rPr>
              <w:rFonts w:ascii="Corbel" w:hAnsi="Corbel"/>
            </w:rPr>
            <w:fldChar w:fldCharType="separate"/>
          </w:r>
          <w:r w:rsidR="00382846" w:rsidRPr="00382846">
            <w:rPr>
              <w:rFonts w:ascii="Corbel" w:hAnsi="Corbel"/>
              <w:noProof/>
              <w:color w:val="53548A" w:themeColor="accent1"/>
            </w:rPr>
            <w:t>7</w:t>
          </w:r>
          <w:r w:rsidRPr="00646513">
            <w:rPr>
              <w:rFonts w:ascii="Corbel" w:hAnsi="Corbel"/>
              <w:noProof/>
              <w:color w:val="53548A" w:themeColor="accent1"/>
            </w:rPr>
            <w:fldChar w:fldCharType="end"/>
          </w:r>
        </w:p>
      </w:tc>
      <w:tc>
        <w:tcPr>
          <w:tcW w:w="4784" w:type="pct"/>
        </w:tcPr>
        <w:p w:rsidR="002C629F" w:rsidRPr="00646513" w:rsidRDefault="002C629F" w:rsidP="00B07E49">
          <w:pPr>
            <w:pStyle w:val="Footer"/>
            <w:rPr>
              <w:rFonts w:ascii="Corbel" w:hAnsi="Corbel"/>
              <w:color w:val="53548A" w:themeColor="accent1"/>
            </w:rPr>
          </w:pPr>
          <w:r>
            <w:rPr>
              <w:rFonts w:ascii="Corbel" w:hAnsi="Corbel"/>
              <w:color w:val="53548A" w:themeColor="accent1"/>
            </w:rPr>
            <w:t>Admitted Patient Data Collection                                                                          Updated May 2016</w:t>
          </w:r>
        </w:p>
      </w:tc>
    </w:tr>
  </w:tbl>
  <w:p w:rsidR="002C629F" w:rsidRDefault="002C62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53548A" w:themeColor="accent1"/>
      </w:tblBorders>
      <w:tblCellMar>
        <w:top w:w="58" w:type="dxa"/>
        <w:left w:w="115" w:type="dxa"/>
        <w:bottom w:w="58" w:type="dxa"/>
        <w:right w:w="115" w:type="dxa"/>
      </w:tblCellMar>
      <w:tblLook w:val="04A0"/>
    </w:tblPr>
    <w:tblGrid>
      <w:gridCol w:w="542"/>
      <w:gridCol w:w="9305"/>
    </w:tblGrid>
    <w:tr w:rsidR="002C629F" w:rsidTr="00AF066D">
      <w:tc>
        <w:tcPr>
          <w:tcW w:w="275" w:type="pct"/>
        </w:tcPr>
        <w:p w:rsidR="002C629F" w:rsidRPr="00646513" w:rsidRDefault="005005F5" w:rsidP="00951ADC">
          <w:pPr>
            <w:pStyle w:val="Footer"/>
            <w:rPr>
              <w:rFonts w:ascii="Corbel" w:hAnsi="Corbel"/>
              <w:color w:val="53548A" w:themeColor="accent1"/>
            </w:rPr>
          </w:pPr>
          <w:r w:rsidRPr="005005F5">
            <w:rPr>
              <w:rFonts w:ascii="Corbel" w:hAnsi="Corbel"/>
            </w:rPr>
            <w:fldChar w:fldCharType="begin"/>
          </w:r>
          <w:r w:rsidR="002C629F" w:rsidRPr="00646513">
            <w:rPr>
              <w:rFonts w:ascii="Corbel" w:hAnsi="Corbel"/>
            </w:rPr>
            <w:instrText xml:space="preserve"> PAGE   \* MERGEFORMAT </w:instrText>
          </w:r>
          <w:r w:rsidRPr="005005F5">
            <w:rPr>
              <w:rFonts w:ascii="Corbel" w:hAnsi="Corbel"/>
            </w:rPr>
            <w:fldChar w:fldCharType="separate"/>
          </w:r>
          <w:r w:rsidR="00F4595C" w:rsidRPr="00F4595C">
            <w:rPr>
              <w:rFonts w:ascii="Corbel" w:hAnsi="Corbel"/>
              <w:noProof/>
              <w:color w:val="53548A" w:themeColor="accent1"/>
            </w:rPr>
            <w:t>12</w:t>
          </w:r>
          <w:r w:rsidRPr="00646513">
            <w:rPr>
              <w:rFonts w:ascii="Corbel" w:hAnsi="Corbel"/>
              <w:noProof/>
              <w:color w:val="53548A" w:themeColor="accent1"/>
            </w:rPr>
            <w:fldChar w:fldCharType="end"/>
          </w:r>
        </w:p>
      </w:tc>
      <w:tc>
        <w:tcPr>
          <w:tcW w:w="4725" w:type="pct"/>
        </w:tcPr>
        <w:p w:rsidR="002C629F" w:rsidRPr="00646513" w:rsidRDefault="002C629F" w:rsidP="00951ADC">
          <w:pPr>
            <w:pStyle w:val="Footer"/>
            <w:rPr>
              <w:rFonts w:ascii="Corbel" w:hAnsi="Corbel"/>
              <w:color w:val="53548A" w:themeColor="accent1"/>
            </w:rPr>
          </w:pPr>
          <w:r>
            <w:rPr>
              <w:rFonts w:ascii="Corbel" w:hAnsi="Corbel"/>
              <w:color w:val="53548A" w:themeColor="accent1"/>
            </w:rPr>
            <w:t>Admitted Patient Data Collection</w:t>
          </w:r>
        </w:p>
      </w:tc>
    </w:tr>
  </w:tbl>
  <w:p w:rsidR="002C629F" w:rsidRPr="00312457" w:rsidRDefault="002C629F" w:rsidP="003124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9F" w:rsidRDefault="002C629F">
    <w:pPr>
      <w:pStyle w:val="Footer"/>
    </w:pPr>
    <w:r>
      <w:tab/>
    </w:r>
    <w:r>
      <w:tab/>
      <w:t xml:space="preserve">Page </w:t>
    </w:r>
    <w:r w:rsidR="005005F5">
      <w:rPr>
        <w:rStyle w:val="PageNumber"/>
      </w:rPr>
      <w:fldChar w:fldCharType="begin"/>
    </w:r>
    <w:r>
      <w:rPr>
        <w:rStyle w:val="PageNumber"/>
      </w:rPr>
      <w:instrText xml:space="preserve"> PAGE </w:instrText>
    </w:r>
    <w:r w:rsidR="005005F5">
      <w:rPr>
        <w:rStyle w:val="PageNumber"/>
      </w:rPr>
      <w:fldChar w:fldCharType="separate"/>
    </w:r>
    <w:r>
      <w:rPr>
        <w:rStyle w:val="PageNumber"/>
        <w:noProof/>
      </w:rPr>
      <w:t>2</w:t>
    </w:r>
    <w:r w:rsidR="005005F5">
      <w:rPr>
        <w:rStyle w:val="PageNumber"/>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29F" w:rsidRDefault="002C629F" w:rsidP="00D65965">
      <w:r>
        <w:separator/>
      </w:r>
    </w:p>
  </w:footnote>
  <w:footnote w:type="continuationSeparator" w:id="0">
    <w:p w:rsidR="002C629F" w:rsidRDefault="002C629F" w:rsidP="00D65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987"/>
    <w:multiLevelType w:val="multilevel"/>
    <w:tmpl w:val="CD340054"/>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0B64D12"/>
    <w:multiLevelType w:val="multilevel"/>
    <w:tmpl w:val="CF6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82C4B"/>
    <w:multiLevelType w:val="multilevel"/>
    <w:tmpl w:val="DAA0A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9"/>
  </w:num>
  <w:num w:numId="4">
    <w:abstractNumId w:val="8"/>
  </w:num>
  <w:num w:numId="5">
    <w:abstractNumId w:val="17"/>
  </w:num>
  <w:num w:numId="6">
    <w:abstractNumId w:val="12"/>
  </w:num>
  <w:num w:numId="7">
    <w:abstractNumId w:val="15"/>
  </w:num>
  <w:num w:numId="8">
    <w:abstractNumId w:val="13"/>
  </w:num>
  <w:num w:numId="9">
    <w:abstractNumId w:val="10"/>
  </w:num>
  <w:num w:numId="10">
    <w:abstractNumId w:val="1"/>
  </w:num>
  <w:num w:numId="11">
    <w:abstractNumId w:val="2"/>
  </w:num>
  <w:num w:numId="12">
    <w:abstractNumId w:val="9"/>
  </w:num>
  <w:num w:numId="13">
    <w:abstractNumId w:val="6"/>
  </w:num>
  <w:num w:numId="14">
    <w:abstractNumId w:val="18"/>
  </w:num>
  <w:num w:numId="15">
    <w:abstractNumId w:val="14"/>
  </w:num>
  <w:num w:numId="16">
    <w:abstractNumId w:val="3"/>
  </w:num>
  <w:num w:numId="17">
    <w:abstractNumId w:val="5"/>
  </w:num>
  <w:num w:numId="18">
    <w:abstractNumId w:val="4"/>
  </w:num>
  <w:num w:numId="19">
    <w:abstractNumId w:val="0"/>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drawingGridHorizontalSpacing w:val="110"/>
  <w:displayHorizontalDrawingGridEvery w:val="2"/>
  <w:doNotShadeFormData/>
  <w:characterSpacingControl w:val="doNotCompress"/>
  <w:savePreviewPicture/>
  <w:hdrShapeDefaults>
    <o:shapedefaults v:ext="edit" spidmax="108545"/>
  </w:hdrShapeDefaults>
  <w:footnotePr>
    <w:footnote w:id="-1"/>
    <w:footnote w:id="0"/>
  </w:footnotePr>
  <w:endnotePr>
    <w:endnote w:id="-1"/>
    <w:endnote w:id="0"/>
  </w:endnotePr>
  <w:compat>
    <w:useFELayout/>
  </w:compat>
  <w:docVars>
    <w:docVar w:name="_AMO_XmlVersion" w:val="Empty"/>
  </w:docVars>
  <w:rsids>
    <w:rsidRoot w:val="00E05F4A"/>
    <w:rsid w:val="00007C98"/>
    <w:rsid w:val="000109A8"/>
    <w:rsid w:val="00020019"/>
    <w:rsid w:val="0003089C"/>
    <w:rsid w:val="00040B5F"/>
    <w:rsid w:val="0004138F"/>
    <w:rsid w:val="00042765"/>
    <w:rsid w:val="00063472"/>
    <w:rsid w:val="00065B32"/>
    <w:rsid w:val="00082AFF"/>
    <w:rsid w:val="000842B6"/>
    <w:rsid w:val="00085C37"/>
    <w:rsid w:val="00087A52"/>
    <w:rsid w:val="000939EF"/>
    <w:rsid w:val="000A055E"/>
    <w:rsid w:val="000A7E86"/>
    <w:rsid w:val="000C0DBC"/>
    <w:rsid w:val="000C6CF1"/>
    <w:rsid w:val="000E6AEF"/>
    <w:rsid w:val="000F0839"/>
    <w:rsid w:val="000F3455"/>
    <w:rsid w:val="00113D70"/>
    <w:rsid w:val="00123272"/>
    <w:rsid w:val="00123E79"/>
    <w:rsid w:val="001248C5"/>
    <w:rsid w:val="0012660C"/>
    <w:rsid w:val="0013216B"/>
    <w:rsid w:val="00144129"/>
    <w:rsid w:val="00144E32"/>
    <w:rsid w:val="00160C9F"/>
    <w:rsid w:val="0016315E"/>
    <w:rsid w:val="0017323E"/>
    <w:rsid w:val="00173DFF"/>
    <w:rsid w:val="00177345"/>
    <w:rsid w:val="00180E1E"/>
    <w:rsid w:val="001815F0"/>
    <w:rsid w:val="00194DD7"/>
    <w:rsid w:val="001A1625"/>
    <w:rsid w:val="001B0145"/>
    <w:rsid w:val="001B0E02"/>
    <w:rsid w:val="001C36B7"/>
    <w:rsid w:val="001C6055"/>
    <w:rsid w:val="001E72E6"/>
    <w:rsid w:val="00206040"/>
    <w:rsid w:val="00206516"/>
    <w:rsid w:val="002139D7"/>
    <w:rsid w:val="00215F58"/>
    <w:rsid w:val="002271AE"/>
    <w:rsid w:val="00231300"/>
    <w:rsid w:val="00242AA9"/>
    <w:rsid w:val="00244181"/>
    <w:rsid w:val="00246897"/>
    <w:rsid w:val="00275C74"/>
    <w:rsid w:val="0027661D"/>
    <w:rsid w:val="0028093C"/>
    <w:rsid w:val="00280E5C"/>
    <w:rsid w:val="0028304C"/>
    <w:rsid w:val="00284A1A"/>
    <w:rsid w:val="002919A8"/>
    <w:rsid w:val="0029621F"/>
    <w:rsid w:val="00297AE1"/>
    <w:rsid w:val="002A42C5"/>
    <w:rsid w:val="002A79F8"/>
    <w:rsid w:val="002B0386"/>
    <w:rsid w:val="002B2998"/>
    <w:rsid w:val="002B4F35"/>
    <w:rsid w:val="002B629E"/>
    <w:rsid w:val="002C02DE"/>
    <w:rsid w:val="002C119A"/>
    <w:rsid w:val="002C244C"/>
    <w:rsid w:val="002C5157"/>
    <w:rsid w:val="002C629F"/>
    <w:rsid w:val="002D2E95"/>
    <w:rsid w:val="002D39B6"/>
    <w:rsid w:val="002D6535"/>
    <w:rsid w:val="002D7E66"/>
    <w:rsid w:val="002E3E8F"/>
    <w:rsid w:val="002E72AE"/>
    <w:rsid w:val="002F7C37"/>
    <w:rsid w:val="00305A7A"/>
    <w:rsid w:val="00306A37"/>
    <w:rsid w:val="00312457"/>
    <w:rsid w:val="003135E3"/>
    <w:rsid w:val="00314292"/>
    <w:rsid w:val="00315322"/>
    <w:rsid w:val="00320CF0"/>
    <w:rsid w:val="00322C75"/>
    <w:rsid w:val="0032389F"/>
    <w:rsid w:val="00327CAD"/>
    <w:rsid w:val="00346578"/>
    <w:rsid w:val="00353010"/>
    <w:rsid w:val="0035636C"/>
    <w:rsid w:val="00360FC8"/>
    <w:rsid w:val="00362526"/>
    <w:rsid w:val="00373B81"/>
    <w:rsid w:val="00382846"/>
    <w:rsid w:val="003838AA"/>
    <w:rsid w:val="00383D05"/>
    <w:rsid w:val="0038433D"/>
    <w:rsid w:val="00384B68"/>
    <w:rsid w:val="003B3A96"/>
    <w:rsid w:val="003B50D2"/>
    <w:rsid w:val="003B552A"/>
    <w:rsid w:val="003C23F8"/>
    <w:rsid w:val="003D2347"/>
    <w:rsid w:val="003D543D"/>
    <w:rsid w:val="003D678F"/>
    <w:rsid w:val="003D7765"/>
    <w:rsid w:val="003E02F9"/>
    <w:rsid w:val="003E1499"/>
    <w:rsid w:val="003E284F"/>
    <w:rsid w:val="003F0042"/>
    <w:rsid w:val="003F0A78"/>
    <w:rsid w:val="003F3250"/>
    <w:rsid w:val="003F6490"/>
    <w:rsid w:val="00401C5C"/>
    <w:rsid w:val="00411821"/>
    <w:rsid w:val="00420D65"/>
    <w:rsid w:val="00420F4D"/>
    <w:rsid w:val="004446DB"/>
    <w:rsid w:val="00447332"/>
    <w:rsid w:val="004504F6"/>
    <w:rsid w:val="0045330C"/>
    <w:rsid w:val="004628A0"/>
    <w:rsid w:val="00466615"/>
    <w:rsid w:val="004705CB"/>
    <w:rsid w:val="00474C91"/>
    <w:rsid w:val="00493D61"/>
    <w:rsid w:val="0049789A"/>
    <w:rsid w:val="004B0534"/>
    <w:rsid w:val="004B2A37"/>
    <w:rsid w:val="004B6110"/>
    <w:rsid w:val="004C113D"/>
    <w:rsid w:val="004C1B43"/>
    <w:rsid w:val="004C257B"/>
    <w:rsid w:val="004C55E4"/>
    <w:rsid w:val="004E21B3"/>
    <w:rsid w:val="004E4331"/>
    <w:rsid w:val="004F7182"/>
    <w:rsid w:val="005005F5"/>
    <w:rsid w:val="00500A8D"/>
    <w:rsid w:val="0050181B"/>
    <w:rsid w:val="00513CBE"/>
    <w:rsid w:val="005206C1"/>
    <w:rsid w:val="0052233B"/>
    <w:rsid w:val="00526021"/>
    <w:rsid w:val="005269E7"/>
    <w:rsid w:val="005303E8"/>
    <w:rsid w:val="00537BC7"/>
    <w:rsid w:val="00545BD6"/>
    <w:rsid w:val="005509B2"/>
    <w:rsid w:val="00556C9F"/>
    <w:rsid w:val="00563EFE"/>
    <w:rsid w:val="0057473D"/>
    <w:rsid w:val="00580DED"/>
    <w:rsid w:val="00585DC7"/>
    <w:rsid w:val="0058750A"/>
    <w:rsid w:val="00587E79"/>
    <w:rsid w:val="005911FA"/>
    <w:rsid w:val="005919B2"/>
    <w:rsid w:val="00592C5F"/>
    <w:rsid w:val="00594FB3"/>
    <w:rsid w:val="005A29F7"/>
    <w:rsid w:val="005B4377"/>
    <w:rsid w:val="005B5DAD"/>
    <w:rsid w:val="005C4C21"/>
    <w:rsid w:val="005C680C"/>
    <w:rsid w:val="005D1466"/>
    <w:rsid w:val="005D7A17"/>
    <w:rsid w:val="005E2800"/>
    <w:rsid w:val="005E79E6"/>
    <w:rsid w:val="005F268F"/>
    <w:rsid w:val="005F33C2"/>
    <w:rsid w:val="005F53F4"/>
    <w:rsid w:val="00601E2D"/>
    <w:rsid w:val="00602001"/>
    <w:rsid w:val="00604F0F"/>
    <w:rsid w:val="0061260A"/>
    <w:rsid w:val="00613C57"/>
    <w:rsid w:val="00615234"/>
    <w:rsid w:val="00623D22"/>
    <w:rsid w:val="00625453"/>
    <w:rsid w:val="006302A2"/>
    <w:rsid w:val="00632566"/>
    <w:rsid w:val="00632B31"/>
    <w:rsid w:val="00633025"/>
    <w:rsid w:val="00641B87"/>
    <w:rsid w:val="006437B8"/>
    <w:rsid w:val="00646513"/>
    <w:rsid w:val="00651362"/>
    <w:rsid w:val="00654C98"/>
    <w:rsid w:val="00655A52"/>
    <w:rsid w:val="006912C3"/>
    <w:rsid w:val="006A08AA"/>
    <w:rsid w:val="006A0DBC"/>
    <w:rsid w:val="006B0CF6"/>
    <w:rsid w:val="006B2567"/>
    <w:rsid w:val="006C429C"/>
    <w:rsid w:val="006C7A21"/>
    <w:rsid w:val="006E2B12"/>
    <w:rsid w:val="006E72EA"/>
    <w:rsid w:val="006F0F7D"/>
    <w:rsid w:val="006F657A"/>
    <w:rsid w:val="0070283C"/>
    <w:rsid w:val="007059AF"/>
    <w:rsid w:val="00714F8C"/>
    <w:rsid w:val="00715097"/>
    <w:rsid w:val="0072072C"/>
    <w:rsid w:val="007255DB"/>
    <w:rsid w:val="007336D9"/>
    <w:rsid w:val="00733EBB"/>
    <w:rsid w:val="0073593A"/>
    <w:rsid w:val="00735AC3"/>
    <w:rsid w:val="00737086"/>
    <w:rsid w:val="00741683"/>
    <w:rsid w:val="00745256"/>
    <w:rsid w:val="00745491"/>
    <w:rsid w:val="007456B6"/>
    <w:rsid w:val="007505E2"/>
    <w:rsid w:val="00753D77"/>
    <w:rsid w:val="0075539D"/>
    <w:rsid w:val="00767C6C"/>
    <w:rsid w:val="00774041"/>
    <w:rsid w:val="00774A5A"/>
    <w:rsid w:val="00781DF7"/>
    <w:rsid w:val="007A37DD"/>
    <w:rsid w:val="007A42FC"/>
    <w:rsid w:val="007A6212"/>
    <w:rsid w:val="007A6A37"/>
    <w:rsid w:val="007B3701"/>
    <w:rsid w:val="007C14C9"/>
    <w:rsid w:val="007C2577"/>
    <w:rsid w:val="007D1788"/>
    <w:rsid w:val="007D7DBD"/>
    <w:rsid w:val="007E1FB2"/>
    <w:rsid w:val="007E34DE"/>
    <w:rsid w:val="007E496C"/>
    <w:rsid w:val="00802133"/>
    <w:rsid w:val="00803C3E"/>
    <w:rsid w:val="0080436B"/>
    <w:rsid w:val="00806971"/>
    <w:rsid w:val="00820173"/>
    <w:rsid w:val="00824E33"/>
    <w:rsid w:val="00826C9B"/>
    <w:rsid w:val="00830EAA"/>
    <w:rsid w:val="008365B3"/>
    <w:rsid w:val="008444CF"/>
    <w:rsid w:val="00850003"/>
    <w:rsid w:val="00850863"/>
    <w:rsid w:val="00852D21"/>
    <w:rsid w:val="0085363C"/>
    <w:rsid w:val="008548A4"/>
    <w:rsid w:val="00855EE7"/>
    <w:rsid w:val="0086560A"/>
    <w:rsid w:val="00867E33"/>
    <w:rsid w:val="00870516"/>
    <w:rsid w:val="00873C67"/>
    <w:rsid w:val="00877F1E"/>
    <w:rsid w:val="008815D3"/>
    <w:rsid w:val="0089005A"/>
    <w:rsid w:val="0089750F"/>
    <w:rsid w:val="008A42EA"/>
    <w:rsid w:val="008A5883"/>
    <w:rsid w:val="008B52CC"/>
    <w:rsid w:val="008C1B7B"/>
    <w:rsid w:val="008C343F"/>
    <w:rsid w:val="008D1C9F"/>
    <w:rsid w:val="008D2064"/>
    <w:rsid w:val="008D2C82"/>
    <w:rsid w:val="008D2E5D"/>
    <w:rsid w:val="008D634B"/>
    <w:rsid w:val="0091179F"/>
    <w:rsid w:val="00914D75"/>
    <w:rsid w:val="009157DF"/>
    <w:rsid w:val="009173D9"/>
    <w:rsid w:val="00921122"/>
    <w:rsid w:val="00922301"/>
    <w:rsid w:val="00951ADC"/>
    <w:rsid w:val="009612D9"/>
    <w:rsid w:val="00961E92"/>
    <w:rsid w:val="0096739F"/>
    <w:rsid w:val="009676D0"/>
    <w:rsid w:val="00970989"/>
    <w:rsid w:val="00982A63"/>
    <w:rsid w:val="009A36A0"/>
    <w:rsid w:val="009B36D9"/>
    <w:rsid w:val="009B3732"/>
    <w:rsid w:val="009B6893"/>
    <w:rsid w:val="009C4C83"/>
    <w:rsid w:val="009C60D9"/>
    <w:rsid w:val="009D536B"/>
    <w:rsid w:val="009D7760"/>
    <w:rsid w:val="009D79EF"/>
    <w:rsid w:val="009E4B93"/>
    <w:rsid w:val="009E4FA0"/>
    <w:rsid w:val="009F14BA"/>
    <w:rsid w:val="009F3DF5"/>
    <w:rsid w:val="00A01561"/>
    <w:rsid w:val="00A02555"/>
    <w:rsid w:val="00A034B0"/>
    <w:rsid w:val="00A0713F"/>
    <w:rsid w:val="00A11296"/>
    <w:rsid w:val="00A127B9"/>
    <w:rsid w:val="00A17144"/>
    <w:rsid w:val="00A17159"/>
    <w:rsid w:val="00A22B61"/>
    <w:rsid w:val="00A24883"/>
    <w:rsid w:val="00A26918"/>
    <w:rsid w:val="00A26B43"/>
    <w:rsid w:val="00A4027E"/>
    <w:rsid w:val="00A47363"/>
    <w:rsid w:val="00A4750F"/>
    <w:rsid w:val="00A54A1B"/>
    <w:rsid w:val="00A56710"/>
    <w:rsid w:val="00A70BA1"/>
    <w:rsid w:val="00A831EF"/>
    <w:rsid w:val="00A905A1"/>
    <w:rsid w:val="00A9271C"/>
    <w:rsid w:val="00A96FF7"/>
    <w:rsid w:val="00A973CA"/>
    <w:rsid w:val="00AC161B"/>
    <w:rsid w:val="00AC5418"/>
    <w:rsid w:val="00AD2EF7"/>
    <w:rsid w:val="00AD3263"/>
    <w:rsid w:val="00AD723A"/>
    <w:rsid w:val="00AE46AC"/>
    <w:rsid w:val="00AE49A8"/>
    <w:rsid w:val="00AF066D"/>
    <w:rsid w:val="00AF3CBF"/>
    <w:rsid w:val="00AF3D24"/>
    <w:rsid w:val="00AF71F5"/>
    <w:rsid w:val="00B03B63"/>
    <w:rsid w:val="00B07E49"/>
    <w:rsid w:val="00B11051"/>
    <w:rsid w:val="00B1678E"/>
    <w:rsid w:val="00B24C27"/>
    <w:rsid w:val="00B26D3F"/>
    <w:rsid w:val="00B32323"/>
    <w:rsid w:val="00B3377D"/>
    <w:rsid w:val="00B37AC4"/>
    <w:rsid w:val="00B37AD6"/>
    <w:rsid w:val="00B40D8A"/>
    <w:rsid w:val="00B42EB0"/>
    <w:rsid w:val="00B561EF"/>
    <w:rsid w:val="00B62003"/>
    <w:rsid w:val="00B6244D"/>
    <w:rsid w:val="00B918DB"/>
    <w:rsid w:val="00B93334"/>
    <w:rsid w:val="00B97C47"/>
    <w:rsid w:val="00BA3DA7"/>
    <w:rsid w:val="00BA6EE8"/>
    <w:rsid w:val="00BB2845"/>
    <w:rsid w:val="00BD05D2"/>
    <w:rsid w:val="00BD6E00"/>
    <w:rsid w:val="00BE223E"/>
    <w:rsid w:val="00BE5D96"/>
    <w:rsid w:val="00BE781D"/>
    <w:rsid w:val="00C05620"/>
    <w:rsid w:val="00C05D69"/>
    <w:rsid w:val="00C06E0C"/>
    <w:rsid w:val="00C15743"/>
    <w:rsid w:val="00C16763"/>
    <w:rsid w:val="00C17402"/>
    <w:rsid w:val="00C204E2"/>
    <w:rsid w:val="00C256E3"/>
    <w:rsid w:val="00C257A6"/>
    <w:rsid w:val="00C27886"/>
    <w:rsid w:val="00C3639E"/>
    <w:rsid w:val="00C42FEB"/>
    <w:rsid w:val="00C5153D"/>
    <w:rsid w:val="00C537CC"/>
    <w:rsid w:val="00C53CBB"/>
    <w:rsid w:val="00C72379"/>
    <w:rsid w:val="00C74F85"/>
    <w:rsid w:val="00C75658"/>
    <w:rsid w:val="00C81650"/>
    <w:rsid w:val="00C84479"/>
    <w:rsid w:val="00CA041A"/>
    <w:rsid w:val="00CA4CDD"/>
    <w:rsid w:val="00CC027C"/>
    <w:rsid w:val="00CC3E07"/>
    <w:rsid w:val="00CD1602"/>
    <w:rsid w:val="00CD3873"/>
    <w:rsid w:val="00CD654A"/>
    <w:rsid w:val="00CE1DD8"/>
    <w:rsid w:val="00CE70BD"/>
    <w:rsid w:val="00D02F87"/>
    <w:rsid w:val="00D05BF6"/>
    <w:rsid w:val="00D107BE"/>
    <w:rsid w:val="00D12916"/>
    <w:rsid w:val="00D21CFB"/>
    <w:rsid w:val="00D251BA"/>
    <w:rsid w:val="00D271D9"/>
    <w:rsid w:val="00D36A05"/>
    <w:rsid w:val="00D41F0F"/>
    <w:rsid w:val="00D45CB5"/>
    <w:rsid w:val="00D46F02"/>
    <w:rsid w:val="00D52F4C"/>
    <w:rsid w:val="00D61F2A"/>
    <w:rsid w:val="00D637CA"/>
    <w:rsid w:val="00D6574E"/>
    <w:rsid w:val="00D65965"/>
    <w:rsid w:val="00D66602"/>
    <w:rsid w:val="00D777E0"/>
    <w:rsid w:val="00D80D9C"/>
    <w:rsid w:val="00D82F0B"/>
    <w:rsid w:val="00DA1F37"/>
    <w:rsid w:val="00DA3470"/>
    <w:rsid w:val="00DA416C"/>
    <w:rsid w:val="00DA6C36"/>
    <w:rsid w:val="00DA6D50"/>
    <w:rsid w:val="00DB1982"/>
    <w:rsid w:val="00DB1F46"/>
    <w:rsid w:val="00DC6AA7"/>
    <w:rsid w:val="00DD62B6"/>
    <w:rsid w:val="00DD6993"/>
    <w:rsid w:val="00DE3801"/>
    <w:rsid w:val="00DF0370"/>
    <w:rsid w:val="00DF2B95"/>
    <w:rsid w:val="00DF6C1A"/>
    <w:rsid w:val="00E021A4"/>
    <w:rsid w:val="00E04D26"/>
    <w:rsid w:val="00E05F4A"/>
    <w:rsid w:val="00E110AA"/>
    <w:rsid w:val="00E31E57"/>
    <w:rsid w:val="00E3212C"/>
    <w:rsid w:val="00E33CFF"/>
    <w:rsid w:val="00E35AD3"/>
    <w:rsid w:val="00E458C4"/>
    <w:rsid w:val="00E46096"/>
    <w:rsid w:val="00E46141"/>
    <w:rsid w:val="00E47FC3"/>
    <w:rsid w:val="00E56386"/>
    <w:rsid w:val="00E56FE7"/>
    <w:rsid w:val="00E578B5"/>
    <w:rsid w:val="00E81980"/>
    <w:rsid w:val="00E864C0"/>
    <w:rsid w:val="00E9028B"/>
    <w:rsid w:val="00E903F8"/>
    <w:rsid w:val="00E907E7"/>
    <w:rsid w:val="00E94FD6"/>
    <w:rsid w:val="00EA0640"/>
    <w:rsid w:val="00EA07F2"/>
    <w:rsid w:val="00EB5A3F"/>
    <w:rsid w:val="00EB65AB"/>
    <w:rsid w:val="00EC1B68"/>
    <w:rsid w:val="00EC4336"/>
    <w:rsid w:val="00EC544B"/>
    <w:rsid w:val="00EC58EB"/>
    <w:rsid w:val="00EC6E0A"/>
    <w:rsid w:val="00ED6F0A"/>
    <w:rsid w:val="00EE2700"/>
    <w:rsid w:val="00EF1302"/>
    <w:rsid w:val="00EF4B16"/>
    <w:rsid w:val="00EF6126"/>
    <w:rsid w:val="00EF70A2"/>
    <w:rsid w:val="00F00049"/>
    <w:rsid w:val="00F00A62"/>
    <w:rsid w:val="00F04945"/>
    <w:rsid w:val="00F07B67"/>
    <w:rsid w:val="00F10270"/>
    <w:rsid w:val="00F140B4"/>
    <w:rsid w:val="00F26903"/>
    <w:rsid w:val="00F26D02"/>
    <w:rsid w:val="00F31835"/>
    <w:rsid w:val="00F4048E"/>
    <w:rsid w:val="00F4138A"/>
    <w:rsid w:val="00F41FD6"/>
    <w:rsid w:val="00F4595C"/>
    <w:rsid w:val="00F511ED"/>
    <w:rsid w:val="00F55A11"/>
    <w:rsid w:val="00F55B79"/>
    <w:rsid w:val="00F5705F"/>
    <w:rsid w:val="00F577E6"/>
    <w:rsid w:val="00F6072C"/>
    <w:rsid w:val="00F613A5"/>
    <w:rsid w:val="00F63E80"/>
    <w:rsid w:val="00F71B39"/>
    <w:rsid w:val="00F777C0"/>
    <w:rsid w:val="00F80637"/>
    <w:rsid w:val="00F83DDD"/>
    <w:rsid w:val="00F84522"/>
    <w:rsid w:val="00F93CFE"/>
    <w:rsid w:val="00FB0B0C"/>
    <w:rsid w:val="00FB25CF"/>
    <w:rsid w:val="00FB3B3D"/>
    <w:rsid w:val="00FB5C05"/>
    <w:rsid w:val="00FB72BF"/>
    <w:rsid w:val="00FC79B8"/>
    <w:rsid w:val="00FD16D1"/>
    <w:rsid w:val="00FD34CA"/>
    <w:rsid w:val="00FE1BE3"/>
    <w:rsid w:val="00FE50EA"/>
    <w:rsid w:val="00FF4221"/>
    <w:rsid w:val="00FF4ED7"/>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5F"/>
    <w:rPr>
      <w:rFonts w:ascii="Calibri" w:hAnsi="Calibri"/>
    </w:rPr>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D21CFB"/>
    <w:pPr>
      <w:keepNext/>
      <w:keepLines/>
      <w:spacing w:before="200" w:after="0"/>
      <w:outlineLvl w:val="1"/>
    </w:pPr>
    <w:rPr>
      <w:rFonts w:ascii="Arial" w:eastAsiaTheme="majorEastAsia" w:hAnsi="Arial"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D21CFB"/>
    <w:rPr>
      <w:rFonts w:ascii="Arial" w:eastAsiaTheme="majorEastAsia" w:hAnsi="Arial"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D21CFB"/>
    <w:pPr>
      <w:pBdr>
        <w:bottom w:val="single" w:sz="8" w:space="4" w:color="53548A" w:themeColor="accent1"/>
      </w:pBdr>
      <w:spacing w:after="300" w:line="240" w:lineRule="auto"/>
      <w:contextualSpacing/>
    </w:pPr>
    <w:rPr>
      <w:rFonts w:ascii="Arial" w:eastAsiaTheme="majorEastAsia" w:hAnsi="Arial" w:cstheme="majorBidi"/>
      <w:color w:val="3E3E67" w:themeColor="accent1" w:themeShade="BF"/>
      <w:spacing w:val="5"/>
      <w:kern w:val="28"/>
      <w:sz w:val="52"/>
      <w:szCs w:val="52"/>
    </w:rPr>
  </w:style>
  <w:style w:type="character" w:customStyle="1" w:styleId="TitleChar">
    <w:name w:val="Title Char"/>
    <w:basedOn w:val="DefaultParagraphFont"/>
    <w:link w:val="Title"/>
    <w:uiPriority w:val="10"/>
    <w:rsid w:val="00D21CFB"/>
    <w:rPr>
      <w:rFonts w:ascii="Arial" w:eastAsiaTheme="majorEastAsia" w:hAnsi="Arial" w:cstheme="majorBidi"/>
      <w:color w:val="3E3E67" w:themeColor="accent1"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D21CFB"/>
    <w:pPr>
      <w:numPr>
        <w:ilvl w:val="1"/>
      </w:numPr>
      <w:jc w:val="right"/>
    </w:pPr>
    <w:rPr>
      <w:rFonts w:ascii="Arial" w:eastAsiaTheme="majorEastAsia" w:hAnsi="Arial" w:cstheme="majorBidi"/>
      <w:iCs/>
      <w:color w:val="53548A" w:themeColor="accent1"/>
      <w:spacing w:val="15"/>
      <w:sz w:val="36"/>
      <w:szCs w:val="24"/>
    </w:rPr>
  </w:style>
  <w:style w:type="character" w:customStyle="1" w:styleId="SubtitleChar">
    <w:name w:val="Subtitle Char"/>
    <w:basedOn w:val="DefaultParagraphFont"/>
    <w:link w:val="Subtitle"/>
    <w:uiPriority w:val="11"/>
    <w:rsid w:val="00D21CFB"/>
    <w:rPr>
      <w:rFonts w:ascii="Arial" w:eastAsiaTheme="majorEastAsia" w:hAnsi="Arial" w:cstheme="majorBidi"/>
      <w:iCs/>
      <w:color w:val="53548A" w:themeColor="accent1"/>
      <w:spacing w:val="15"/>
      <w:sz w:val="36"/>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eastAsia="Times New Roman" w:cs="Times New Roman"/>
      <w:sz w:val="24"/>
      <w:szCs w:val="24"/>
      <w:lang w:val="en-AU" w:eastAsia="en-AU" w:bidi="ar-SA"/>
    </w:rPr>
  </w:style>
  <w:style w:type="paragraph" w:styleId="BodyTextIndent3">
    <w:name w:val="Body Text Indent 3"/>
    <w:basedOn w:val="Normal"/>
    <w:link w:val="BodyTextIndent3Char"/>
    <w:rsid w:val="00FE50EA"/>
    <w:pPr>
      <w:spacing w:after="120" w:line="240" w:lineRule="auto"/>
      <w:ind w:left="283"/>
    </w:pPr>
    <w:rPr>
      <w:rFonts w:ascii="Arial" w:eastAsia="Times New Roman" w:hAnsi="Arial" w:cs="Times New Roman"/>
      <w:sz w:val="16"/>
      <w:szCs w:val="16"/>
      <w:lang w:val="en-AU" w:eastAsia="en-AU" w:bidi="ar-SA"/>
    </w:rPr>
  </w:style>
  <w:style w:type="character" w:customStyle="1" w:styleId="BodyTextIndent3Char">
    <w:name w:val="Body Text Indent 3 Char"/>
    <w:basedOn w:val="DefaultParagraphFont"/>
    <w:link w:val="BodyTextIndent3"/>
    <w:rsid w:val="00FE50EA"/>
    <w:rPr>
      <w:rFonts w:ascii="Arial" w:eastAsia="Times New Roman" w:hAnsi="Arial" w:cs="Times New Roman"/>
      <w:sz w:val="16"/>
      <w:szCs w:val="16"/>
      <w:lang w:val="en-AU" w:eastAsia="en-AU" w:bidi="ar-SA"/>
    </w:rPr>
  </w:style>
  <w:style w:type="paragraph" w:customStyle="1" w:styleId="style12">
    <w:name w:val="style12"/>
    <w:basedOn w:val="Normal"/>
    <w:rsid w:val="00EC544B"/>
    <w:pPr>
      <w:spacing w:before="100" w:beforeAutospacing="1" w:after="100" w:afterAutospacing="1" w:line="240" w:lineRule="auto"/>
    </w:pPr>
    <w:rPr>
      <w:rFonts w:eastAsia="Times New Roman" w:cs="Times New Roman"/>
      <w:sz w:val="24"/>
      <w:szCs w:val="24"/>
      <w:lang w:val="en-AU" w:eastAsia="en-AU" w:bidi="ar-SA"/>
    </w:rPr>
  </w:style>
  <w:style w:type="character" w:styleId="PageNumber">
    <w:name w:val="page number"/>
    <w:basedOn w:val="DefaultParagraphFont"/>
    <w:rsid w:val="007255DB"/>
  </w:style>
  <w:style w:type="paragraph" w:styleId="BlockText">
    <w:name w:val="Block Text"/>
    <w:basedOn w:val="Normal"/>
    <w:rsid w:val="007255DB"/>
    <w:pPr>
      <w:spacing w:after="0" w:line="240" w:lineRule="auto"/>
    </w:pPr>
    <w:rPr>
      <w:rFonts w:eastAsia="Times New Roman" w:cs="Times New Roman"/>
      <w:sz w:val="24"/>
      <w:szCs w:val="20"/>
      <w:lang w:val="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5F"/>
    <w:rPr>
      <w:rFonts w:ascii="Calibri" w:hAnsi="Calibri"/>
    </w:rPr>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D21CFB"/>
    <w:pPr>
      <w:keepNext/>
      <w:keepLines/>
      <w:spacing w:before="200" w:after="0"/>
      <w:outlineLvl w:val="1"/>
    </w:pPr>
    <w:rPr>
      <w:rFonts w:ascii="Arial" w:eastAsiaTheme="majorEastAsia" w:hAnsi="Arial"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D21CFB"/>
    <w:rPr>
      <w:rFonts w:ascii="Arial" w:eastAsiaTheme="majorEastAsia" w:hAnsi="Arial"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D21CFB"/>
    <w:pPr>
      <w:pBdr>
        <w:bottom w:val="single" w:sz="8" w:space="4" w:color="53548A" w:themeColor="accent1"/>
      </w:pBdr>
      <w:spacing w:after="300" w:line="240" w:lineRule="auto"/>
      <w:contextualSpacing/>
    </w:pPr>
    <w:rPr>
      <w:rFonts w:ascii="Arial" w:eastAsiaTheme="majorEastAsia" w:hAnsi="Arial" w:cstheme="majorBidi"/>
      <w:color w:val="3E3E67" w:themeColor="accent1" w:themeShade="BF"/>
      <w:spacing w:val="5"/>
      <w:kern w:val="28"/>
      <w:sz w:val="52"/>
      <w:szCs w:val="52"/>
    </w:rPr>
  </w:style>
  <w:style w:type="character" w:customStyle="1" w:styleId="TitleChar">
    <w:name w:val="Title Char"/>
    <w:basedOn w:val="DefaultParagraphFont"/>
    <w:link w:val="Title"/>
    <w:uiPriority w:val="10"/>
    <w:rsid w:val="00D21CFB"/>
    <w:rPr>
      <w:rFonts w:ascii="Arial" w:eastAsiaTheme="majorEastAsia" w:hAnsi="Arial" w:cstheme="majorBidi"/>
      <w:color w:val="3E3E67" w:themeColor="accent1"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D21CFB"/>
    <w:pPr>
      <w:numPr>
        <w:ilvl w:val="1"/>
      </w:numPr>
      <w:jc w:val="right"/>
    </w:pPr>
    <w:rPr>
      <w:rFonts w:ascii="Arial" w:eastAsiaTheme="majorEastAsia" w:hAnsi="Arial" w:cstheme="majorBidi"/>
      <w:iCs/>
      <w:color w:val="53548A" w:themeColor="accent1"/>
      <w:spacing w:val="15"/>
      <w:sz w:val="36"/>
      <w:szCs w:val="24"/>
    </w:rPr>
  </w:style>
  <w:style w:type="character" w:customStyle="1" w:styleId="SubtitleChar">
    <w:name w:val="Subtitle Char"/>
    <w:basedOn w:val="DefaultParagraphFont"/>
    <w:link w:val="Subtitle"/>
    <w:uiPriority w:val="11"/>
    <w:rsid w:val="00D21CFB"/>
    <w:rPr>
      <w:rFonts w:ascii="Arial" w:eastAsiaTheme="majorEastAsia" w:hAnsi="Arial" w:cstheme="majorBidi"/>
      <w:iCs/>
      <w:color w:val="53548A" w:themeColor="accent1"/>
      <w:spacing w:val="15"/>
      <w:sz w:val="36"/>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eastAsia="Times New Roman" w:cs="Times New Roman"/>
      <w:sz w:val="24"/>
      <w:szCs w:val="24"/>
      <w:lang w:val="en-AU" w:eastAsia="en-AU" w:bidi="ar-SA"/>
    </w:rPr>
  </w:style>
  <w:style w:type="paragraph" w:styleId="BodyTextIndent3">
    <w:name w:val="Body Text Indent 3"/>
    <w:basedOn w:val="Normal"/>
    <w:link w:val="BodyTextIndent3Char"/>
    <w:rsid w:val="00FE50EA"/>
    <w:pPr>
      <w:spacing w:after="120" w:line="240" w:lineRule="auto"/>
      <w:ind w:left="283"/>
    </w:pPr>
    <w:rPr>
      <w:rFonts w:ascii="Arial" w:eastAsia="Times New Roman" w:hAnsi="Arial" w:cs="Times New Roman"/>
      <w:sz w:val="16"/>
      <w:szCs w:val="16"/>
      <w:lang w:val="en-AU" w:eastAsia="en-AU" w:bidi="ar-SA"/>
    </w:rPr>
  </w:style>
  <w:style w:type="character" w:customStyle="1" w:styleId="BodyTextIndent3Char">
    <w:name w:val="Body Text Indent 3 Char"/>
    <w:basedOn w:val="DefaultParagraphFont"/>
    <w:link w:val="BodyTextIndent3"/>
    <w:rsid w:val="00FE50EA"/>
    <w:rPr>
      <w:rFonts w:ascii="Arial" w:eastAsia="Times New Roman" w:hAnsi="Arial" w:cs="Times New Roman"/>
      <w:sz w:val="16"/>
      <w:szCs w:val="16"/>
      <w:lang w:val="en-AU" w:eastAsia="en-AU" w:bidi="ar-SA"/>
    </w:rPr>
  </w:style>
  <w:style w:type="paragraph" w:customStyle="1" w:styleId="style12">
    <w:name w:val="style12"/>
    <w:basedOn w:val="Normal"/>
    <w:rsid w:val="00EC544B"/>
    <w:pPr>
      <w:spacing w:before="100" w:beforeAutospacing="1" w:after="100" w:afterAutospacing="1" w:line="240" w:lineRule="auto"/>
    </w:pPr>
    <w:rPr>
      <w:rFonts w:eastAsia="Times New Roman" w:cs="Times New Roman"/>
      <w:sz w:val="24"/>
      <w:szCs w:val="24"/>
      <w:lang w:val="en-AU" w:eastAsia="en-AU" w:bidi="ar-SA"/>
    </w:rPr>
  </w:style>
  <w:style w:type="character" w:styleId="PageNumber">
    <w:name w:val="page number"/>
    <w:basedOn w:val="DefaultParagraphFont"/>
    <w:rsid w:val="007255DB"/>
  </w:style>
  <w:style w:type="paragraph" w:styleId="BlockText">
    <w:name w:val="Block Text"/>
    <w:basedOn w:val="Normal"/>
    <w:rsid w:val="007255DB"/>
    <w:pPr>
      <w:spacing w:after="0" w:line="240" w:lineRule="auto"/>
    </w:pPr>
    <w:rPr>
      <w:rFonts w:eastAsia="Times New Roman" w:cs="Times New Roman"/>
      <w:sz w:val="24"/>
      <w:szCs w:val="20"/>
      <w:lang w:val="en-AU" w:bidi="ar-SA"/>
    </w:rPr>
  </w:style>
</w:styles>
</file>

<file path=word/webSettings.xml><?xml version="1.0" encoding="utf-8"?>
<w:webSettings xmlns:r="http://schemas.openxmlformats.org/officeDocument/2006/relationships" xmlns:w="http://schemas.openxmlformats.org/wordprocessingml/2006/main">
  <w:divs>
    <w:div w:id="12151140">
      <w:bodyDiv w:val="1"/>
      <w:marLeft w:val="0"/>
      <w:marRight w:val="0"/>
      <w:marTop w:val="0"/>
      <w:marBottom w:val="0"/>
      <w:divBdr>
        <w:top w:val="none" w:sz="0" w:space="0" w:color="auto"/>
        <w:left w:val="none" w:sz="0" w:space="0" w:color="auto"/>
        <w:bottom w:val="none" w:sz="0" w:space="0" w:color="auto"/>
        <w:right w:val="none" w:sz="0" w:space="0" w:color="auto"/>
      </w:divBdr>
    </w:div>
    <w:div w:id="14499674">
      <w:bodyDiv w:val="1"/>
      <w:marLeft w:val="0"/>
      <w:marRight w:val="0"/>
      <w:marTop w:val="0"/>
      <w:marBottom w:val="0"/>
      <w:divBdr>
        <w:top w:val="none" w:sz="0" w:space="0" w:color="auto"/>
        <w:left w:val="none" w:sz="0" w:space="0" w:color="auto"/>
        <w:bottom w:val="none" w:sz="0" w:space="0" w:color="auto"/>
        <w:right w:val="none" w:sz="0" w:space="0" w:color="auto"/>
      </w:divBdr>
    </w:div>
    <w:div w:id="50035958">
      <w:bodyDiv w:val="1"/>
      <w:marLeft w:val="0"/>
      <w:marRight w:val="0"/>
      <w:marTop w:val="0"/>
      <w:marBottom w:val="0"/>
      <w:divBdr>
        <w:top w:val="none" w:sz="0" w:space="0" w:color="auto"/>
        <w:left w:val="none" w:sz="0" w:space="0" w:color="auto"/>
        <w:bottom w:val="none" w:sz="0" w:space="0" w:color="auto"/>
        <w:right w:val="none" w:sz="0" w:space="0" w:color="auto"/>
      </w:divBdr>
    </w:div>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091327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3238">
      <w:bodyDiv w:val="1"/>
      <w:marLeft w:val="0"/>
      <w:marRight w:val="0"/>
      <w:marTop w:val="0"/>
      <w:marBottom w:val="0"/>
      <w:divBdr>
        <w:top w:val="none" w:sz="0" w:space="0" w:color="auto"/>
        <w:left w:val="none" w:sz="0" w:space="0" w:color="auto"/>
        <w:bottom w:val="none" w:sz="0" w:space="0" w:color="auto"/>
        <w:right w:val="none" w:sz="0" w:space="0" w:color="auto"/>
      </w:divBdr>
    </w:div>
    <w:div w:id="304897909">
      <w:bodyDiv w:val="1"/>
      <w:marLeft w:val="0"/>
      <w:marRight w:val="0"/>
      <w:marTop w:val="0"/>
      <w:marBottom w:val="0"/>
      <w:divBdr>
        <w:top w:val="none" w:sz="0" w:space="0" w:color="auto"/>
        <w:left w:val="none" w:sz="0" w:space="0" w:color="auto"/>
        <w:bottom w:val="none" w:sz="0" w:space="0" w:color="auto"/>
        <w:right w:val="none" w:sz="0" w:space="0" w:color="auto"/>
      </w:divBdr>
      <w:divsChild>
        <w:div w:id="340163857">
          <w:marLeft w:val="0"/>
          <w:marRight w:val="0"/>
          <w:marTop w:val="0"/>
          <w:marBottom w:val="0"/>
          <w:divBdr>
            <w:top w:val="none" w:sz="0" w:space="0" w:color="auto"/>
            <w:left w:val="none" w:sz="0" w:space="0" w:color="auto"/>
            <w:bottom w:val="none" w:sz="0" w:space="0" w:color="auto"/>
            <w:right w:val="none" w:sz="0" w:space="0" w:color="auto"/>
          </w:divBdr>
        </w:div>
      </w:divsChild>
    </w:div>
    <w:div w:id="329450758">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559554751">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659117311">
      <w:bodyDiv w:val="1"/>
      <w:marLeft w:val="0"/>
      <w:marRight w:val="0"/>
      <w:marTop w:val="0"/>
      <w:marBottom w:val="0"/>
      <w:divBdr>
        <w:top w:val="none" w:sz="0" w:space="0" w:color="auto"/>
        <w:left w:val="none" w:sz="0" w:space="0" w:color="auto"/>
        <w:bottom w:val="none" w:sz="0" w:space="0" w:color="auto"/>
        <w:right w:val="none" w:sz="0" w:space="0" w:color="auto"/>
      </w:divBdr>
    </w:div>
    <w:div w:id="662464512">
      <w:bodyDiv w:val="1"/>
      <w:marLeft w:val="0"/>
      <w:marRight w:val="0"/>
      <w:marTop w:val="0"/>
      <w:marBottom w:val="0"/>
      <w:divBdr>
        <w:top w:val="none" w:sz="0" w:space="0" w:color="auto"/>
        <w:left w:val="none" w:sz="0" w:space="0" w:color="auto"/>
        <w:bottom w:val="none" w:sz="0" w:space="0" w:color="auto"/>
        <w:right w:val="none" w:sz="0" w:space="0" w:color="auto"/>
      </w:divBdr>
    </w:div>
    <w:div w:id="706296895">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841090417">
      <w:bodyDiv w:val="1"/>
      <w:marLeft w:val="0"/>
      <w:marRight w:val="0"/>
      <w:marTop w:val="0"/>
      <w:marBottom w:val="0"/>
      <w:divBdr>
        <w:top w:val="none" w:sz="0" w:space="0" w:color="auto"/>
        <w:left w:val="none" w:sz="0" w:space="0" w:color="auto"/>
        <w:bottom w:val="none" w:sz="0" w:space="0" w:color="auto"/>
        <w:right w:val="none" w:sz="0" w:space="0" w:color="auto"/>
      </w:divBdr>
    </w:div>
    <w:div w:id="1053239321">
      <w:bodyDiv w:val="1"/>
      <w:marLeft w:val="0"/>
      <w:marRight w:val="0"/>
      <w:marTop w:val="0"/>
      <w:marBottom w:val="0"/>
      <w:divBdr>
        <w:top w:val="none" w:sz="0" w:space="0" w:color="auto"/>
        <w:left w:val="none" w:sz="0" w:space="0" w:color="auto"/>
        <w:bottom w:val="none" w:sz="0" w:space="0" w:color="auto"/>
        <w:right w:val="none" w:sz="0" w:space="0" w:color="auto"/>
      </w:divBdr>
    </w:div>
    <w:div w:id="1179202724">
      <w:bodyDiv w:val="1"/>
      <w:marLeft w:val="0"/>
      <w:marRight w:val="0"/>
      <w:marTop w:val="0"/>
      <w:marBottom w:val="0"/>
      <w:divBdr>
        <w:top w:val="none" w:sz="0" w:space="0" w:color="auto"/>
        <w:left w:val="none" w:sz="0" w:space="0" w:color="auto"/>
        <w:bottom w:val="none" w:sz="0" w:space="0" w:color="auto"/>
        <w:right w:val="none" w:sz="0" w:space="0" w:color="auto"/>
      </w:divBdr>
    </w:div>
    <w:div w:id="1209880301">
      <w:bodyDiv w:val="1"/>
      <w:marLeft w:val="0"/>
      <w:marRight w:val="0"/>
      <w:marTop w:val="0"/>
      <w:marBottom w:val="0"/>
      <w:divBdr>
        <w:top w:val="none" w:sz="0" w:space="0" w:color="auto"/>
        <w:left w:val="none" w:sz="0" w:space="0" w:color="auto"/>
        <w:bottom w:val="none" w:sz="0" w:space="0" w:color="auto"/>
        <w:right w:val="none" w:sz="0" w:space="0" w:color="auto"/>
      </w:divBdr>
    </w:div>
    <w:div w:id="1217352151">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6594">
      <w:bodyDiv w:val="1"/>
      <w:marLeft w:val="0"/>
      <w:marRight w:val="0"/>
      <w:marTop w:val="0"/>
      <w:marBottom w:val="0"/>
      <w:divBdr>
        <w:top w:val="none" w:sz="0" w:space="0" w:color="auto"/>
        <w:left w:val="none" w:sz="0" w:space="0" w:color="auto"/>
        <w:bottom w:val="none" w:sz="0" w:space="0" w:color="auto"/>
        <w:right w:val="none" w:sz="0" w:space="0" w:color="auto"/>
      </w:divBdr>
    </w:div>
    <w:div w:id="1530294964">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997566272">
      <w:bodyDiv w:val="1"/>
      <w:marLeft w:val="0"/>
      <w:marRight w:val="0"/>
      <w:marTop w:val="0"/>
      <w:marBottom w:val="0"/>
      <w:divBdr>
        <w:top w:val="none" w:sz="0" w:space="0" w:color="auto"/>
        <w:left w:val="none" w:sz="0" w:space="0" w:color="auto"/>
        <w:bottom w:val="none" w:sz="0" w:space="0" w:color="auto"/>
        <w:right w:val="none" w:sz="0" w:space="0" w:color="auto"/>
      </w:divBdr>
    </w:div>
    <w:div w:id="20193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erformance@calvary-act.com.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il.ghirardello@act.gov.au" TargetMode="External"/><Relationship Id="rId5" Type="http://schemas.openxmlformats.org/officeDocument/2006/relationships/settings" Target="settings.xml"/><Relationship Id="rId15" Type="http://schemas.openxmlformats.org/officeDocument/2006/relationships/hyperlink" Target="http://www.abs.gov.au/ausstats/abs@.nsf/mf/1216.0" TargetMode="External"/><Relationship Id="rId10" Type="http://schemas.openxmlformats.org/officeDocument/2006/relationships/hyperlink" Target="mailto:cherel.mail@moh.health.nsw.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herel.org.au/apply-for-linked-data" TargetMode="External"/><Relationship Id="rId14" Type="http://schemas.openxmlformats.org/officeDocument/2006/relationships/hyperlink" Target="http://www.abs.gov.au/ausstats/abs@.nsf/mf/1269.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F0D55B-1C69-411E-8BC4-296C252F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ACT APC data dictionary</vt:lpstr>
    </vt:vector>
  </TitlesOfParts>
  <Company>Cancer Institute NSW</Company>
  <LinksUpToDate>false</LinksUpToDate>
  <CharactersWithSpaces>15447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APC data dictionary</dc:title>
  <dc:creator>htard</dc:creator>
  <dc:description>ACT Admitted patient care data - data dictionary</dc:description>
  <cp:lastModifiedBy>Rosalind Sexton</cp:lastModifiedBy>
  <cp:revision>16</cp:revision>
  <cp:lastPrinted>2016-06-01T22:28:00Z</cp:lastPrinted>
  <dcterms:created xsi:type="dcterms:W3CDTF">2016-05-26T02:24:00Z</dcterms:created>
  <dcterms:modified xsi:type="dcterms:W3CDTF">2016-06-07T01:18:00Z</dcterms:modified>
</cp:coreProperties>
</file>