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C" w:rsidRPr="00B97B59" w:rsidRDefault="008C3747" w:rsidP="00C61154">
      <w:pPr>
        <w:pStyle w:val="Heading1"/>
      </w:pPr>
      <w:r>
        <w:t>External dataset (s)</w:t>
      </w:r>
      <w:r w:rsidR="009207FC">
        <w:t xml:space="preserve"> – Variable </w:t>
      </w:r>
      <w:r>
        <w:t>list</w:t>
      </w:r>
    </w:p>
    <w:p w:rsidR="00CC3E07" w:rsidRDefault="00B97B59">
      <w:pPr>
        <w:rPr>
          <w:rFonts w:ascii="Calibri" w:hAnsi="Calibri" w:cs="Arial"/>
        </w:rPr>
      </w:pPr>
      <w:r>
        <w:rPr>
          <w:rFonts w:ascii="Calibri" w:hAnsi="Calibri" w:cs="Arial"/>
        </w:rPr>
        <w:t>Where the s</w:t>
      </w:r>
      <w:r w:rsidR="00C30CDB">
        <w:rPr>
          <w:rFonts w:ascii="Calibri" w:hAnsi="Calibri" w:cs="Arial"/>
        </w:rPr>
        <w:t>tudy involves linkage of data collections</w:t>
      </w:r>
      <w:r>
        <w:rPr>
          <w:rFonts w:ascii="Calibri" w:hAnsi="Calibri" w:cs="Arial"/>
        </w:rPr>
        <w:t xml:space="preserve"> that are not contained in the CHeReL Master Linkage K</w:t>
      </w:r>
      <w:r w:rsidR="008C3747">
        <w:rPr>
          <w:rFonts w:ascii="Calibri" w:hAnsi="Calibri" w:cs="Arial"/>
        </w:rPr>
        <w:t>ey</w:t>
      </w:r>
      <w:r>
        <w:rPr>
          <w:rFonts w:ascii="Calibri" w:hAnsi="Calibri" w:cs="Arial"/>
        </w:rPr>
        <w:t>, please list all variables</w:t>
      </w:r>
      <w:r w:rsidR="008C3747">
        <w:rPr>
          <w:rFonts w:ascii="Calibri" w:hAnsi="Calibri" w:cs="Arial"/>
        </w:rPr>
        <w:t xml:space="preserve"> that you</w:t>
      </w:r>
      <w:r>
        <w:rPr>
          <w:rFonts w:ascii="Calibri" w:hAnsi="Calibri" w:cs="Arial"/>
        </w:rPr>
        <w:t xml:space="preserve"> will be receiving for analysis from these datasets</w:t>
      </w:r>
      <w:r w:rsidR="00C06E0C" w:rsidRPr="00D45CB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Add additional rows to </w:t>
      </w:r>
      <w:r w:rsidR="00C30CDB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 xml:space="preserve">tables </w:t>
      </w:r>
      <w:r w:rsidR="00C30CDB">
        <w:rPr>
          <w:rFonts w:ascii="Calibri" w:hAnsi="Calibri" w:cs="Arial"/>
        </w:rPr>
        <w:t xml:space="preserve">below </w:t>
      </w:r>
      <w:r>
        <w:rPr>
          <w:rFonts w:ascii="Calibri" w:hAnsi="Calibri" w:cs="Arial"/>
        </w:rPr>
        <w:t>where necessary.</w:t>
      </w:r>
    </w:p>
    <w:p w:rsidR="00B97B59" w:rsidRPr="00D45CB5" w:rsidRDefault="00B97B59">
      <w:pPr>
        <w:rPr>
          <w:rFonts w:ascii="Calibri" w:hAnsi="Calibri" w:cs="Arial"/>
        </w:rPr>
      </w:pP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3548A" w:themeColor="accent1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CC3E07" w:rsidRPr="00D45CB5" w:rsidTr="00B9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3E3E67" w:themeFill="accent1" w:themeFillShade="BF"/>
            <w:vAlign w:val="center"/>
          </w:tcPr>
          <w:p w:rsidR="00CC3E07" w:rsidRPr="00D45CB5" w:rsidRDefault="008C3747" w:rsidP="00B97B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Dataset 1</w:t>
            </w:r>
            <w:r w:rsidR="00C06E0C" w:rsidRPr="00D45CB5">
              <w:rPr>
                <w:rFonts w:ascii="Calibri" w:hAnsi="Calibri" w:cs="Arial"/>
              </w:rPr>
              <w:t xml:space="preserve"> </w:t>
            </w:r>
          </w:p>
        </w:tc>
      </w:tr>
      <w:tr w:rsidR="008C3747" w:rsidRPr="00D45CB5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DAE9" w:themeFill="accent1" w:themeFillTint="33"/>
            <w:vAlign w:val="center"/>
          </w:tcPr>
          <w:p w:rsidR="008C3747" w:rsidRPr="00EF2740" w:rsidRDefault="008C3747" w:rsidP="00B97B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Dataset:  </w:t>
            </w:r>
          </w:p>
        </w:tc>
      </w:tr>
      <w:tr w:rsidR="008C3747" w:rsidRPr="00D45CB5" w:rsidTr="00B97B5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8C3747" w:rsidRPr="008C3747" w:rsidRDefault="008C3747" w:rsidP="00B97B59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Variable Name</w:t>
            </w: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8C3747" w:rsidRPr="008C3747" w:rsidRDefault="008C3747" w:rsidP="00B9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8C3747">
              <w:rPr>
                <w:rFonts w:ascii="Calibri" w:hAnsi="Calibri" w:cs="Arial"/>
                <w:b/>
              </w:rPr>
              <w:t>Description (if this is not evident from variable name)</w:t>
            </w:r>
          </w:p>
        </w:tc>
      </w:tr>
      <w:tr w:rsidR="008C3747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8C3747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8C3747" w:rsidRPr="00B97B59" w:rsidRDefault="008C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:rsidR="00B97B59" w:rsidRDefault="00B97B59">
      <w:pPr>
        <w:rPr>
          <w:rFonts w:ascii="Arial" w:hAnsi="Arial" w:cs="Arial"/>
          <w:sz w:val="18"/>
          <w:szCs w:val="18"/>
        </w:rPr>
      </w:pP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3548A" w:themeColor="accent1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B97B59" w:rsidRPr="00D45CB5" w:rsidTr="00B9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3E3E67" w:themeFill="accent1" w:themeFillShade="BF"/>
            <w:vAlign w:val="center"/>
          </w:tcPr>
          <w:p w:rsidR="00B97B59" w:rsidRPr="00D45CB5" w:rsidRDefault="00B97B59" w:rsidP="00B97B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Dataset 2</w:t>
            </w:r>
            <w:r w:rsidRPr="00D45CB5">
              <w:rPr>
                <w:rFonts w:ascii="Calibri" w:hAnsi="Calibri" w:cs="Arial"/>
              </w:rPr>
              <w:t xml:space="preserve"> </w:t>
            </w:r>
          </w:p>
        </w:tc>
      </w:tr>
      <w:tr w:rsidR="00B97B59" w:rsidRPr="00D45CB5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DAE9" w:themeFill="accent1" w:themeFillTint="33"/>
            <w:vAlign w:val="center"/>
          </w:tcPr>
          <w:p w:rsidR="00B97B59" w:rsidRPr="00EF2740" w:rsidRDefault="00B97B59" w:rsidP="00B97B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Dataset:  </w:t>
            </w:r>
          </w:p>
        </w:tc>
      </w:tr>
      <w:tr w:rsidR="00B97B59" w:rsidRPr="00D45CB5" w:rsidTr="00B97B5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B97B59" w:rsidRPr="008C3747" w:rsidRDefault="00B97B59" w:rsidP="00B97B59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Variable Name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B97B59" w:rsidRPr="008C3747" w:rsidRDefault="00B97B59" w:rsidP="00B9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8C3747">
              <w:rPr>
                <w:rFonts w:ascii="Calibri" w:hAnsi="Calibri" w:cs="Arial"/>
                <w:b/>
              </w:rPr>
              <w:t>Description (if this is not evident from variable name)</w:t>
            </w: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:rsidR="00B97B59" w:rsidRDefault="00B97B59">
      <w:pPr>
        <w:rPr>
          <w:rFonts w:ascii="Arial" w:hAnsi="Arial" w:cs="Arial"/>
          <w:sz w:val="18"/>
          <w:szCs w:val="18"/>
        </w:rPr>
      </w:pP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3548A" w:themeColor="accent1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B97B59" w:rsidRPr="00D45CB5" w:rsidTr="00B9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3E3E67" w:themeFill="accent1" w:themeFillShade="BF"/>
            <w:vAlign w:val="center"/>
          </w:tcPr>
          <w:p w:rsidR="00B97B59" w:rsidRPr="00D45CB5" w:rsidRDefault="00B97B59" w:rsidP="00B97B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Dataset 3</w:t>
            </w:r>
            <w:r w:rsidRPr="00D45CB5">
              <w:rPr>
                <w:rFonts w:ascii="Calibri" w:hAnsi="Calibri" w:cs="Arial"/>
              </w:rPr>
              <w:t xml:space="preserve"> </w:t>
            </w:r>
          </w:p>
        </w:tc>
      </w:tr>
      <w:tr w:rsidR="00B97B59" w:rsidRPr="00D45CB5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DAE9" w:themeFill="accent1" w:themeFillTint="33"/>
            <w:vAlign w:val="center"/>
          </w:tcPr>
          <w:p w:rsidR="00B97B59" w:rsidRPr="00EF2740" w:rsidRDefault="00B97B59" w:rsidP="00925E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Dataset:  </w:t>
            </w:r>
          </w:p>
        </w:tc>
      </w:tr>
      <w:tr w:rsidR="00B97B59" w:rsidRPr="00D45CB5" w:rsidTr="00B97B5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B97B59" w:rsidRPr="008C3747" w:rsidRDefault="00B97B59" w:rsidP="00925EB6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Variable Name</w:t>
            </w: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B97B59" w:rsidRPr="008C3747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8C3747">
              <w:rPr>
                <w:rFonts w:ascii="Calibri" w:hAnsi="Calibri" w:cs="Arial"/>
                <w:b/>
              </w:rPr>
              <w:t>Description (if this is not evident from variable name)</w:t>
            </w: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B97B59" w:rsidRPr="00B97B59" w:rsidTr="00B97B5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B97B59" w:rsidRPr="00B97B59" w:rsidRDefault="00B97B59" w:rsidP="0092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:rsidR="00DA3470" w:rsidRDefault="00DA3470" w:rsidP="00A01561">
      <w:pPr>
        <w:rPr>
          <w:rFonts w:ascii="Calibri" w:hAnsi="Calibri" w:cs="Arial"/>
        </w:rPr>
      </w:pPr>
    </w:p>
    <w:p w:rsidR="003050AC" w:rsidRDefault="003050AC" w:rsidP="00A01561">
      <w:pPr>
        <w:rPr>
          <w:rFonts w:ascii="Calibri" w:hAnsi="Calibri" w:cs="Arial"/>
        </w:rPr>
      </w:pP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3548A" w:themeColor="accent1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050AC" w:rsidRPr="00D45CB5" w:rsidTr="00AF0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3E3E67" w:themeFill="accent1" w:themeFillShade="BF"/>
            <w:vAlign w:val="center"/>
          </w:tcPr>
          <w:p w:rsidR="003050AC" w:rsidRPr="00D45CB5" w:rsidRDefault="003050AC" w:rsidP="003050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Dataset 4</w:t>
            </w:r>
            <w:r w:rsidRPr="00D45CB5">
              <w:rPr>
                <w:rFonts w:ascii="Calibri" w:hAnsi="Calibri" w:cs="Arial"/>
              </w:rPr>
              <w:t xml:space="preserve"> </w:t>
            </w:r>
          </w:p>
        </w:tc>
      </w:tr>
      <w:tr w:rsidR="003050AC" w:rsidRPr="00D45CB5" w:rsidTr="00AF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DAE9" w:themeFill="accent1" w:themeFillTint="33"/>
            <w:vAlign w:val="center"/>
          </w:tcPr>
          <w:p w:rsidR="003050AC" w:rsidRPr="00EF2740" w:rsidRDefault="003050AC" w:rsidP="00AF0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Dataset:  </w:t>
            </w:r>
          </w:p>
        </w:tc>
      </w:tr>
      <w:tr w:rsidR="003050AC" w:rsidRPr="00D45CB5" w:rsidTr="00AF05B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3050AC" w:rsidRPr="008C3747" w:rsidRDefault="003050AC" w:rsidP="00AF05B4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</w:rPr>
              <w:t>Variable Name</w:t>
            </w: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  <w:shd w:val="clear" w:color="auto" w:fill="DADAE9" w:themeFill="accent1" w:themeFillTint="33"/>
            <w:vAlign w:val="center"/>
          </w:tcPr>
          <w:p w:rsidR="003050AC" w:rsidRPr="008C3747" w:rsidRDefault="003050AC" w:rsidP="00AF0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8C3747">
              <w:rPr>
                <w:rFonts w:ascii="Calibri" w:hAnsi="Calibri" w:cs="Arial"/>
                <w:b/>
              </w:rPr>
              <w:t>Description (if this is not evident from variable name)</w:t>
            </w:r>
          </w:p>
        </w:tc>
      </w:tr>
      <w:tr w:rsidR="003050AC" w:rsidRPr="00B97B59" w:rsidTr="00AF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  <w:tr w:rsidR="003050AC" w:rsidRPr="00B97B59" w:rsidTr="00AF05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rPr>
                <w:rFonts w:ascii="Calibri" w:hAnsi="Calibri" w:cs="Arial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53548A" w:themeColor="accent1"/>
              <w:left w:val="single" w:sz="4" w:space="0" w:color="53548A" w:themeColor="accent1"/>
              <w:bottom w:val="single" w:sz="4" w:space="0" w:color="53548A" w:themeColor="accent1"/>
              <w:right w:val="single" w:sz="4" w:space="0" w:color="53548A" w:themeColor="accent1"/>
            </w:tcBorders>
          </w:tcPr>
          <w:p w:rsidR="003050AC" w:rsidRPr="00B97B59" w:rsidRDefault="003050AC" w:rsidP="00AF0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</w:tr>
    </w:tbl>
    <w:p w:rsidR="003050AC" w:rsidRPr="00DA3470" w:rsidRDefault="003050AC" w:rsidP="00A01561">
      <w:pPr>
        <w:rPr>
          <w:rFonts w:ascii="Calibri" w:hAnsi="Calibri" w:cs="Arial"/>
        </w:rPr>
      </w:pPr>
    </w:p>
    <w:sectPr w:rsidR="003050AC" w:rsidRPr="00DA3470" w:rsidSect="00EF6126"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47" w:rsidRDefault="008C3747" w:rsidP="00D65965">
      <w:r>
        <w:separator/>
      </w:r>
    </w:p>
  </w:endnote>
  <w:endnote w:type="continuationSeparator" w:id="0">
    <w:p w:rsidR="008C3747" w:rsidRDefault="008C3747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47" w:rsidRDefault="008C3747" w:rsidP="00D65965">
      <w:r>
        <w:separator/>
      </w:r>
    </w:p>
  </w:footnote>
  <w:footnote w:type="continuationSeparator" w:id="0">
    <w:p w:rsidR="008C3747" w:rsidRDefault="008C3747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3089C"/>
    <w:rsid w:val="0003754B"/>
    <w:rsid w:val="0004138F"/>
    <w:rsid w:val="00042578"/>
    <w:rsid w:val="00042765"/>
    <w:rsid w:val="00060F77"/>
    <w:rsid w:val="00082152"/>
    <w:rsid w:val="000842B6"/>
    <w:rsid w:val="00084A6B"/>
    <w:rsid w:val="00087A52"/>
    <w:rsid w:val="000A055E"/>
    <w:rsid w:val="000A7E86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E14D7"/>
    <w:rsid w:val="001E72E6"/>
    <w:rsid w:val="00206040"/>
    <w:rsid w:val="00215F58"/>
    <w:rsid w:val="002271AE"/>
    <w:rsid w:val="00271B20"/>
    <w:rsid w:val="00275C74"/>
    <w:rsid w:val="002762FD"/>
    <w:rsid w:val="00280E5C"/>
    <w:rsid w:val="00282CFD"/>
    <w:rsid w:val="00284A1A"/>
    <w:rsid w:val="002919A8"/>
    <w:rsid w:val="0029621F"/>
    <w:rsid w:val="00297AE1"/>
    <w:rsid w:val="002A79F8"/>
    <w:rsid w:val="002B629E"/>
    <w:rsid w:val="002C244C"/>
    <w:rsid w:val="002D6535"/>
    <w:rsid w:val="002F7C37"/>
    <w:rsid w:val="0030285B"/>
    <w:rsid w:val="00303A6B"/>
    <w:rsid w:val="003050AC"/>
    <w:rsid w:val="00305A7A"/>
    <w:rsid w:val="00306A37"/>
    <w:rsid w:val="00315322"/>
    <w:rsid w:val="00344196"/>
    <w:rsid w:val="0035425E"/>
    <w:rsid w:val="00355E8F"/>
    <w:rsid w:val="0035636C"/>
    <w:rsid w:val="00362526"/>
    <w:rsid w:val="00365098"/>
    <w:rsid w:val="00380645"/>
    <w:rsid w:val="0038433D"/>
    <w:rsid w:val="003847F8"/>
    <w:rsid w:val="00384B68"/>
    <w:rsid w:val="003A637C"/>
    <w:rsid w:val="003B3A96"/>
    <w:rsid w:val="003B552A"/>
    <w:rsid w:val="003D2347"/>
    <w:rsid w:val="003D678F"/>
    <w:rsid w:val="003D7765"/>
    <w:rsid w:val="003E02F9"/>
    <w:rsid w:val="003E1499"/>
    <w:rsid w:val="003F0A78"/>
    <w:rsid w:val="003F5728"/>
    <w:rsid w:val="00413ACA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D1D4D"/>
    <w:rsid w:val="004D3747"/>
    <w:rsid w:val="004D38B1"/>
    <w:rsid w:val="004E4331"/>
    <w:rsid w:val="004F166E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D7D1E"/>
    <w:rsid w:val="005E2800"/>
    <w:rsid w:val="005E79E6"/>
    <w:rsid w:val="005E7A41"/>
    <w:rsid w:val="005F268F"/>
    <w:rsid w:val="005F3B8A"/>
    <w:rsid w:val="00600D7A"/>
    <w:rsid w:val="00606191"/>
    <w:rsid w:val="00613C57"/>
    <w:rsid w:val="00615234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2CF3"/>
    <w:rsid w:val="00767C6C"/>
    <w:rsid w:val="00774A5A"/>
    <w:rsid w:val="00781DF7"/>
    <w:rsid w:val="007917E9"/>
    <w:rsid w:val="00794C63"/>
    <w:rsid w:val="007A5AD3"/>
    <w:rsid w:val="007A6204"/>
    <w:rsid w:val="007A6A37"/>
    <w:rsid w:val="007B0B69"/>
    <w:rsid w:val="007E1FB2"/>
    <w:rsid w:val="007E34DE"/>
    <w:rsid w:val="007F2291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C3747"/>
    <w:rsid w:val="008D2064"/>
    <w:rsid w:val="008D2C82"/>
    <w:rsid w:val="009157DF"/>
    <w:rsid w:val="009207FC"/>
    <w:rsid w:val="00922301"/>
    <w:rsid w:val="00934BB4"/>
    <w:rsid w:val="009407BD"/>
    <w:rsid w:val="009612D9"/>
    <w:rsid w:val="0096739F"/>
    <w:rsid w:val="009676D0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918DB"/>
    <w:rsid w:val="00B93334"/>
    <w:rsid w:val="00B97B59"/>
    <w:rsid w:val="00BB2845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0CDB"/>
    <w:rsid w:val="00C3639E"/>
    <w:rsid w:val="00C5153D"/>
    <w:rsid w:val="00C537CC"/>
    <w:rsid w:val="00C61154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1FC3"/>
    <w:rsid w:val="00D36A05"/>
    <w:rsid w:val="00D4330F"/>
    <w:rsid w:val="00D45CB5"/>
    <w:rsid w:val="00D46F02"/>
    <w:rsid w:val="00D65965"/>
    <w:rsid w:val="00D66602"/>
    <w:rsid w:val="00D80D9C"/>
    <w:rsid w:val="00DA3470"/>
    <w:rsid w:val="00DA3C30"/>
    <w:rsid w:val="00DA416C"/>
    <w:rsid w:val="00DA6C36"/>
    <w:rsid w:val="00DA6D50"/>
    <w:rsid w:val="00DB1982"/>
    <w:rsid w:val="00DB1F46"/>
    <w:rsid w:val="00DB23D6"/>
    <w:rsid w:val="00DC6BEC"/>
    <w:rsid w:val="00DD62B6"/>
    <w:rsid w:val="00DE380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A07F2"/>
    <w:rsid w:val="00EB65AB"/>
    <w:rsid w:val="00EC58EB"/>
    <w:rsid w:val="00EC6E0A"/>
    <w:rsid w:val="00ED70FC"/>
    <w:rsid w:val="00EF2740"/>
    <w:rsid w:val="00EF6126"/>
    <w:rsid w:val="00EF70A2"/>
    <w:rsid w:val="00F00049"/>
    <w:rsid w:val="00F00A62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3CFE"/>
    <w:rsid w:val="00FB0B0C"/>
    <w:rsid w:val="00FB15ED"/>
    <w:rsid w:val="00FB25CF"/>
    <w:rsid w:val="00FB3B3D"/>
    <w:rsid w:val="00FB5C05"/>
    <w:rsid w:val="00FC2677"/>
    <w:rsid w:val="00FD16D1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7D3CE-AEAA-4C15-B68B-F65E59FB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Data Set variable list</dc:title>
  <dc:creator>htard</dc:creator>
  <cp:lastModifiedBy>PYE, Victoria</cp:lastModifiedBy>
  <cp:revision>3</cp:revision>
  <cp:lastPrinted>2010-10-11T01:09:00Z</cp:lastPrinted>
  <dcterms:created xsi:type="dcterms:W3CDTF">2016-02-15T00:02:00Z</dcterms:created>
  <dcterms:modified xsi:type="dcterms:W3CDTF">2016-02-15T00:02:00Z</dcterms:modified>
</cp:coreProperties>
</file>