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1203" w14:textId="77777777" w:rsidR="006E72EA" w:rsidRPr="00A56710" w:rsidRDefault="00497B4F" w:rsidP="00A56710">
      <w:pPr>
        <w:pStyle w:val="Title"/>
        <w:spacing w:after="0"/>
        <w:rPr>
          <w:rFonts w:ascii="Corbel" w:hAnsi="Corbel"/>
          <w:color w:val="3E3E67" w:themeColor="accent1" w:themeShade="BF"/>
        </w:rPr>
      </w:pPr>
      <w:r>
        <w:rPr>
          <w:rFonts w:ascii="Corbel" w:hAnsi="Corbel"/>
          <w:color w:val="3E3E67" w:themeColor="accent1" w:themeShade="BF"/>
        </w:rPr>
        <w:t>ACT</w:t>
      </w:r>
      <w:r w:rsidR="00D36A05" w:rsidRPr="00A56710">
        <w:rPr>
          <w:rFonts w:ascii="Corbel" w:hAnsi="Corbel"/>
          <w:color w:val="3E3E67" w:themeColor="accent1" w:themeShade="BF"/>
        </w:rPr>
        <w:t xml:space="preserve"> Cancer Registry</w:t>
      </w:r>
      <w:r w:rsidR="00C06E0C" w:rsidRPr="00A56710">
        <w:rPr>
          <w:rFonts w:ascii="Corbel" w:hAnsi="Corbel"/>
          <w:color w:val="3E3E67" w:themeColor="accent1" w:themeShade="BF"/>
        </w:rPr>
        <w:t xml:space="preserve"> </w:t>
      </w:r>
    </w:p>
    <w:p w14:paraId="0187CBB2" w14:textId="77777777" w:rsidR="00275C74" w:rsidRPr="00336D4F" w:rsidRDefault="00497B4F" w:rsidP="00336D4F">
      <w:pPr>
        <w:pStyle w:val="Subtitle"/>
        <w:ind w:left="3600" w:firstLine="720"/>
        <w:rPr>
          <w:rFonts w:ascii="Corbel" w:hAnsi="Corbel"/>
          <w:b/>
          <w:sz w:val="28"/>
          <w:szCs w:val="28"/>
        </w:rPr>
      </w:pPr>
      <w:r w:rsidRPr="00336D4F">
        <w:rPr>
          <w:rFonts w:ascii="Corbel" w:hAnsi="Corbel"/>
          <w:sz w:val="28"/>
          <w:szCs w:val="28"/>
        </w:rPr>
        <w:t>ACT Government, Health Directorate</w:t>
      </w:r>
    </w:p>
    <w:p w14:paraId="519E0D88" w14:textId="77777777" w:rsidR="00A56710" w:rsidRDefault="00A56710" w:rsidP="006E72EA">
      <w:pPr>
        <w:pStyle w:val="Heading3"/>
      </w:pPr>
    </w:p>
    <w:p w14:paraId="3779F825" w14:textId="77777777" w:rsidR="00F10270" w:rsidRPr="000A7E86" w:rsidRDefault="00F10270" w:rsidP="006E72EA">
      <w:pPr>
        <w:pStyle w:val="Heading3"/>
        <w:rPr>
          <w:rFonts w:ascii="Corbel" w:hAnsi="Corbel"/>
          <w:color w:val="3E3E67" w:themeColor="accent1" w:themeShade="BF"/>
          <w:sz w:val="28"/>
          <w:szCs w:val="28"/>
        </w:rPr>
      </w:pPr>
      <w:r w:rsidRPr="000A7E86">
        <w:rPr>
          <w:rFonts w:ascii="Corbel" w:hAnsi="Corbel"/>
          <w:color w:val="3E3E67" w:themeColor="accent1" w:themeShade="BF"/>
          <w:sz w:val="28"/>
          <w:szCs w:val="28"/>
        </w:rPr>
        <w:t>Background</w:t>
      </w:r>
    </w:p>
    <w:p w14:paraId="5D316B4C" w14:textId="77777777" w:rsidR="00F10270" w:rsidRPr="000A7E86" w:rsidRDefault="00F10270" w:rsidP="000A7E86">
      <w:pPr>
        <w:spacing w:after="0" w:line="240" w:lineRule="auto"/>
        <w:rPr>
          <w:sz w:val="24"/>
          <w:szCs w:val="24"/>
        </w:rPr>
      </w:pPr>
      <w:r w:rsidRPr="000A7E86">
        <w:rPr>
          <w:sz w:val="24"/>
          <w:szCs w:val="24"/>
        </w:rPr>
        <w:t xml:space="preserve">The </w:t>
      </w:r>
      <w:r w:rsidR="00497B4F">
        <w:rPr>
          <w:sz w:val="24"/>
          <w:szCs w:val="24"/>
        </w:rPr>
        <w:t>ACT</w:t>
      </w:r>
      <w:r w:rsidRPr="000A7E86">
        <w:rPr>
          <w:sz w:val="24"/>
          <w:szCs w:val="24"/>
        </w:rPr>
        <w:t xml:space="preserve"> Cancer Registry (</w:t>
      </w:r>
      <w:r w:rsidR="00497B4F">
        <w:rPr>
          <w:sz w:val="24"/>
          <w:szCs w:val="24"/>
        </w:rPr>
        <w:t xml:space="preserve">ACT </w:t>
      </w:r>
      <w:r w:rsidRPr="000A7E86">
        <w:rPr>
          <w:sz w:val="24"/>
          <w:szCs w:val="24"/>
        </w:rPr>
        <w:t>CR) receives notifications of cancer in</w:t>
      </w:r>
      <w:r w:rsidR="00497B4F">
        <w:rPr>
          <w:sz w:val="24"/>
          <w:szCs w:val="24"/>
        </w:rPr>
        <w:t xml:space="preserve"> the</w:t>
      </w:r>
      <w:r w:rsidRPr="000A7E86">
        <w:rPr>
          <w:sz w:val="24"/>
          <w:szCs w:val="24"/>
        </w:rPr>
        <w:t xml:space="preserve"> </w:t>
      </w:r>
      <w:r w:rsidR="00497B4F">
        <w:rPr>
          <w:sz w:val="24"/>
          <w:szCs w:val="24"/>
        </w:rPr>
        <w:t>ACT</w:t>
      </w:r>
      <w:r w:rsidRPr="000A7E86">
        <w:rPr>
          <w:sz w:val="24"/>
          <w:szCs w:val="24"/>
        </w:rPr>
        <w:t>. It is managed by the</w:t>
      </w:r>
      <w:r w:rsidR="005911FA">
        <w:rPr>
          <w:sz w:val="24"/>
          <w:szCs w:val="24"/>
        </w:rPr>
        <w:t xml:space="preserve"> </w:t>
      </w:r>
      <w:r w:rsidR="00497B4F">
        <w:rPr>
          <w:sz w:val="24"/>
          <w:szCs w:val="24"/>
        </w:rPr>
        <w:t>ACT Government Health Directorate</w:t>
      </w:r>
      <w:r w:rsidRPr="000A7E86">
        <w:rPr>
          <w:sz w:val="24"/>
          <w:szCs w:val="24"/>
        </w:rPr>
        <w:t>, and operates under the authority of the</w:t>
      </w:r>
      <w:r w:rsidR="00466615" w:rsidRPr="000A7E86">
        <w:rPr>
          <w:sz w:val="24"/>
          <w:szCs w:val="24"/>
        </w:rPr>
        <w:t xml:space="preserve"> </w:t>
      </w:r>
      <w:r w:rsidRPr="000A7E86">
        <w:rPr>
          <w:i/>
          <w:iCs/>
          <w:sz w:val="24"/>
          <w:szCs w:val="24"/>
        </w:rPr>
        <w:t>Public Health Act 199</w:t>
      </w:r>
      <w:r w:rsidR="001E5609">
        <w:rPr>
          <w:i/>
          <w:iCs/>
          <w:sz w:val="24"/>
          <w:szCs w:val="24"/>
        </w:rPr>
        <w:t>7</w:t>
      </w:r>
      <w:r w:rsidRPr="000A7E86">
        <w:rPr>
          <w:sz w:val="24"/>
          <w:szCs w:val="24"/>
        </w:rPr>
        <w:t xml:space="preserve">. The Registry maintains a record of all cases of cancer diagnosed in </w:t>
      </w:r>
      <w:r w:rsidR="00497B4F">
        <w:rPr>
          <w:sz w:val="24"/>
          <w:szCs w:val="24"/>
        </w:rPr>
        <w:t>ACT</w:t>
      </w:r>
      <w:r w:rsidR="00466615" w:rsidRPr="000A7E86">
        <w:rPr>
          <w:sz w:val="24"/>
          <w:szCs w:val="24"/>
        </w:rPr>
        <w:t xml:space="preserve"> </w:t>
      </w:r>
      <w:r w:rsidRPr="000A7E86">
        <w:rPr>
          <w:sz w:val="24"/>
          <w:szCs w:val="24"/>
        </w:rPr>
        <w:t xml:space="preserve">residents since </w:t>
      </w:r>
      <w:r w:rsidR="00497B4F">
        <w:rPr>
          <w:sz w:val="24"/>
          <w:szCs w:val="24"/>
        </w:rPr>
        <w:t>1994</w:t>
      </w:r>
      <w:r w:rsidR="00F74593">
        <w:rPr>
          <w:sz w:val="24"/>
          <w:szCs w:val="24"/>
        </w:rPr>
        <w:t xml:space="preserve"> except basal cell carcinomas and squamous cell carcinomas</w:t>
      </w:r>
      <w:r w:rsidRPr="000A7E86">
        <w:rPr>
          <w:sz w:val="24"/>
          <w:szCs w:val="24"/>
        </w:rPr>
        <w:t>.</w:t>
      </w:r>
    </w:p>
    <w:p w14:paraId="4BEE23DE" w14:textId="77777777" w:rsidR="00F10270" w:rsidRPr="000A7E86" w:rsidRDefault="00F10270" w:rsidP="000A7E86">
      <w:pPr>
        <w:spacing w:after="0" w:line="240" w:lineRule="auto"/>
        <w:rPr>
          <w:sz w:val="24"/>
          <w:szCs w:val="24"/>
        </w:rPr>
      </w:pPr>
    </w:p>
    <w:p w14:paraId="09E2CCA6" w14:textId="77777777" w:rsidR="00F10270" w:rsidRPr="000A7E86" w:rsidRDefault="00F10270" w:rsidP="000A7E86">
      <w:pPr>
        <w:spacing w:after="0" w:line="240" w:lineRule="auto"/>
        <w:rPr>
          <w:sz w:val="24"/>
          <w:szCs w:val="24"/>
        </w:rPr>
      </w:pPr>
      <w:r w:rsidRPr="000A7E86">
        <w:rPr>
          <w:sz w:val="24"/>
          <w:szCs w:val="24"/>
        </w:rPr>
        <w:t xml:space="preserve">The </w:t>
      </w:r>
      <w:r w:rsidR="00497B4F">
        <w:rPr>
          <w:sz w:val="24"/>
          <w:szCs w:val="24"/>
        </w:rPr>
        <w:t xml:space="preserve">ACT </w:t>
      </w:r>
      <w:r w:rsidRPr="000A7E86">
        <w:rPr>
          <w:sz w:val="24"/>
          <w:szCs w:val="24"/>
        </w:rPr>
        <w:t>CR is a case-based regist</w:t>
      </w:r>
      <w:r w:rsidR="00C84479">
        <w:rPr>
          <w:sz w:val="24"/>
          <w:szCs w:val="24"/>
        </w:rPr>
        <w:t>ry</w:t>
      </w:r>
      <w:r w:rsidRPr="000A7E86">
        <w:rPr>
          <w:sz w:val="24"/>
          <w:szCs w:val="24"/>
        </w:rPr>
        <w:t xml:space="preserve"> in which all notifications relating to a particular case of cancer are linked to form a single record. A case of cancer is the occurrence of a malignant neoplasm in a particular person. Therefore a case of malignant melanoma in a particular person</w:t>
      </w:r>
      <w:r w:rsidR="00466615" w:rsidRPr="000A7E86">
        <w:rPr>
          <w:sz w:val="24"/>
          <w:szCs w:val="24"/>
        </w:rPr>
        <w:t xml:space="preserve"> </w:t>
      </w:r>
      <w:r w:rsidRPr="000A7E86">
        <w:rPr>
          <w:sz w:val="24"/>
          <w:szCs w:val="24"/>
        </w:rPr>
        <w:t>counts as one case. If the same person subsequently develops leukaemia, the leukaemia counts</w:t>
      </w:r>
      <w:r w:rsidR="00466615" w:rsidRPr="000A7E86">
        <w:rPr>
          <w:sz w:val="24"/>
          <w:szCs w:val="24"/>
        </w:rPr>
        <w:t xml:space="preserve"> </w:t>
      </w:r>
      <w:r w:rsidRPr="000A7E86">
        <w:rPr>
          <w:sz w:val="24"/>
          <w:szCs w:val="24"/>
        </w:rPr>
        <w:t>as a second case.</w:t>
      </w:r>
    </w:p>
    <w:p w14:paraId="5CD1BD57" w14:textId="77777777" w:rsidR="00B11051" w:rsidRDefault="00B11051" w:rsidP="00A56710">
      <w:pPr>
        <w:spacing w:after="0"/>
      </w:pPr>
    </w:p>
    <w:p w14:paraId="7559A5EB" w14:textId="77777777" w:rsidR="00466615" w:rsidRPr="00336D4F" w:rsidRDefault="00466615" w:rsidP="00336D4F">
      <w:pPr>
        <w:pStyle w:val="Heading3"/>
        <w:rPr>
          <w:rFonts w:ascii="Corbel" w:hAnsi="Corbel"/>
          <w:sz w:val="28"/>
          <w:szCs w:val="28"/>
        </w:rPr>
      </w:pPr>
      <w:r w:rsidRPr="00336D4F">
        <w:rPr>
          <w:rFonts w:ascii="Corbel" w:hAnsi="Corbel"/>
          <w:sz w:val="28"/>
          <w:szCs w:val="28"/>
        </w:rPr>
        <w:t>Coverage</w:t>
      </w:r>
    </w:p>
    <w:p w14:paraId="0B3F171E" w14:textId="77777777" w:rsidR="0075539D" w:rsidRPr="000A7E86" w:rsidRDefault="00362526" w:rsidP="000A7E86">
      <w:pPr>
        <w:pStyle w:val="ListParagraph"/>
        <w:numPr>
          <w:ilvl w:val="0"/>
          <w:numId w:val="14"/>
        </w:numPr>
        <w:spacing w:line="240" w:lineRule="auto"/>
        <w:rPr>
          <w:sz w:val="24"/>
          <w:szCs w:val="24"/>
        </w:rPr>
      </w:pPr>
      <w:r w:rsidRPr="000A7E86">
        <w:rPr>
          <w:sz w:val="24"/>
          <w:szCs w:val="24"/>
        </w:rPr>
        <w:t xml:space="preserve">The </w:t>
      </w:r>
      <w:r w:rsidR="00497B4F">
        <w:rPr>
          <w:sz w:val="24"/>
          <w:szCs w:val="24"/>
        </w:rPr>
        <w:t>ACT CR</w:t>
      </w:r>
      <w:r w:rsidRPr="000A7E86">
        <w:rPr>
          <w:sz w:val="24"/>
          <w:szCs w:val="24"/>
        </w:rPr>
        <w:t xml:space="preserve"> maintains records of people with cancer </w:t>
      </w:r>
      <w:r w:rsidR="00C84479">
        <w:rPr>
          <w:sz w:val="24"/>
          <w:szCs w:val="24"/>
        </w:rPr>
        <w:t xml:space="preserve">in </w:t>
      </w:r>
      <w:r w:rsidR="00497B4F">
        <w:rPr>
          <w:sz w:val="24"/>
          <w:szCs w:val="24"/>
        </w:rPr>
        <w:t>ACT</w:t>
      </w:r>
      <w:r w:rsidR="00C84479">
        <w:rPr>
          <w:sz w:val="24"/>
          <w:szCs w:val="24"/>
        </w:rPr>
        <w:t xml:space="preserve"> </w:t>
      </w:r>
      <w:r w:rsidRPr="000A7E86">
        <w:rPr>
          <w:sz w:val="24"/>
          <w:szCs w:val="24"/>
        </w:rPr>
        <w:t>and reports on the impact of cancer in the community</w:t>
      </w:r>
    </w:p>
    <w:p w14:paraId="0E669F5C" w14:textId="77777777" w:rsidR="00D66BB1" w:rsidRDefault="00D66BB1" w:rsidP="000A7E86">
      <w:pPr>
        <w:pStyle w:val="ListParagraph"/>
        <w:numPr>
          <w:ilvl w:val="0"/>
          <w:numId w:val="14"/>
        </w:numPr>
        <w:spacing w:line="240" w:lineRule="auto"/>
        <w:rPr>
          <w:sz w:val="24"/>
          <w:szCs w:val="24"/>
        </w:rPr>
      </w:pPr>
      <w:r w:rsidRPr="00D66BB1">
        <w:rPr>
          <w:sz w:val="24"/>
          <w:szCs w:val="24"/>
        </w:rPr>
        <w:t>Since 1994, all public and private pathology laboratories, hospitals, radiation oncology clinics and nursing homes in the ACT have been required by law to notify the ACT CR of cancer in people or human tissues</w:t>
      </w:r>
    </w:p>
    <w:p w14:paraId="11FC4E83" w14:textId="77777777" w:rsidR="00362526" w:rsidRPr="000A7E86" w:rsidRDefault="00362526" w:rsidP="000A7E86">
      <w:pPr>
        <w:pStyle w:val="ListParagraph"/>
        <w:numPr>
          <w:ilvl w:val="0"/>
          <w:numId w:val="14"/>
        </w:numPr>
        <w:spacing w:line="240" w:lineRule="auto"/>
        <w:rPr>
          <w:sz w:val="24"/>
          <w:szCs w:val="24"/>
        </w:rPr>
      </w:pPr>
      <w:r w:rsidRPr="000A7E86">
        <w:rPr>
          <w:sz w:val="24"/>
          <w:szCs w:val="24"/>
        </w:rPr>
        <w:t>Information collected about patients with cancer includes:</w:t>
      </w:r>
    </w:p>
    <w:p w14:paraId="175CB303" w14:textId="77777777" w:rsidR="005509B2" w:rsidRPr="000A7E86" w:rsidRDefault="00362526" w:rsidP="000A7E86">
      <w:pPr>
        <w:pStyle w:val="ListParagraph"/>
        <w:numPr>
          <w:ilvl w:val="1"/>
          <w:numId w:val="14"/>
        </w:numPr>
        <w:spacing w:line="240" w:lineRule="auto"/>
        <w:rPr>
          <w:sz w:val="24"/>
          <w:szCs w:val="24"/>
        </w:rPr>
      </w:pPr>
      <w:r w:rsidRPr="000A7E86">
        <w:rPr>
          <w:sz w:val="24"/>
          <w:szCs w:val="24"/>
        </w:rPr>
        <w:t>Name, address, date of birth and sex</w:t>
      </w:r>
    </w:p>
    <w:p w14:paraId="5A4C2F23" w14:textId="77777777" w:rsidR="005509B2" w:rsidRPr="000A7E86" w:rsidRDefault="00362526" w:rsidP="000A7E86">
      <w:pPr>
        <w:pStyle w:val="ListParagraph"/>
        <w:numPr>
          <w:ilvl w:val="1"/>
          <w:numId w:val="14"/>
        </w:numPr>
        <w:spacing w:line="240" w:lineRule="auto"/>
        <w:rPr>
          <w:sz w:val="24"/>
          <w:szCs w:val="24"/>
        </w:rPr>
      </w:pPr>
      <w:r w:rsidRPr="000A7E86">
        <w:rPr>
          <w:sz w:val="24"/>
          <w:szCs w:val="24"/>
        </w:rPr>
        <w:t>Country of birth and aboriginal status</w:t>
      </w:r>
    </w:p>
    <w:p w14:paraId="37B942A2" w14:textId="77777777" w:rsidR="005509B2" w:rsidRPr="000A7E86" w:rsidRDefault="00362526" w:rsidP="000A7E86">
      <w:pPr>
        <w:pStyle w:val="ListParagraph"/>
        <w:numPr>
          <w:ilvl w:val="1"/>
          <w:numId w:val="14"/>
        </w:numPr>
        <w:spacing w:line="240" w:lineRule="auto"/>
        <w:rPr>
          <w:sz w:val="24"/>
          <w:szCs w:val="24"/>
        </w:rPr>
      </w:pPr>
      <w:r w:rsidRPr="000A7E86">
        <w:rPr>
          <w:sz w:val="24"/>
          <w:szCs w:val="24"/>
        </w:rPr>
        <w:t>Clinical details about the cancer</w:t>
      </w:r>
    </w:p>
    <w:p w14:paraId="593E106D" w14:textId="77777777" w:rsidR="0075539D" w:rsidRPr="000A7E86" w:rsidRDefault="00362526" w:rsidP="000A7E86">
      <w:pPr>
        <w:pStyle w:val="ListParagraph"/>
        <w:numPr>
          <w:ilvl w:val="1"/>
          <w:numId w:val="14"/>
        </w:numPr>
        <w:spacing w:line="240" w:lineRule="auto"/>
        <w:rPr>
          <w:sz w:val="24"/>
          <w:szCs w:val="24"/>
        </w:rPr>
      </w:pPr>
      <w:r w:rsidRPr="000A7E86">
        <w:rPr>
          <w:sz w:val="24"/>
          <w:szCs w:val="24"/>
        </w:rPr>
        <w:t>Information about the notifying institution and doctor</w:t>
      </w:r>
    </w:p>
    <w:p w14:paraId="3D08FBB1" w14:textId="77777777" w:rsidR="00B11051" w:rsidRPr="000A7E86" w:rsidRDefault="00B11051" w:rsidP="00B11051">
      <w:pPr>
        <w:pStyle w:val="ListParagraph"/>
        <w:ind w:left="1440"/>
      </w:pPr>
    </w:p>
    <w:p w14:paraId="1CAC83D4" w14:textId="77777777" w:rsidR="00FD34CA" w:rsidRPr="00336D4F" w:rsidRDefault="00FD34CA" w:rsidP="00336D4F">
      <w:pPr>
        <w:pStyle w:val="Heading3"/>
        <w:rPr>
          <w:rFonts w:ascii="Corbel" w:hAnsi="Corbel"/>
          <w:sz w:val="28"/>
          <w:szCs w:val="28"/>
        </w:rPr>
      </w:pPr>
      <w:r w:rsidRPr="00336D4F">
        <w:rPr>
          <w:rFonts w:ascii="Corbel" w:hAnsi="Corbel"/>
          <w:sz w:val="28"/>
          <w:szCs w:val="28"/>
        </w:rPr>
        <w:t xml:space="preserve">Tips for using </w:t>
      </w:r>
      <w:r w:rsidR="00497B4F" w:rsidRPr="00336D4F">
        <w:rPr>
          <w:rFonts w:ascii="Corbel" w:hAnsi="Corbel"/>
          <w:sz w:val="28"/>
          <w:szCs w:val="28"/>
        </w:rPr>
        <w:t>ACT Cancer Registry</w:t>
      </w:r>
      <w:r w:rsidRPr="00336D4F">
        <w:rPr>
          <w:rFonts w:ascii="Corbel" w:hAnsi="Corbel"/>
          <w:sz w:val="28"/>
          <w:szCs w:val="28"/>
        </w:rPr>
        <w:t xml:space="preserve"> data in linkage studies</w:t>
      </w:r>
    </w:p>
    <w:p w14:paraId="214A1D48" w14:textId="77777777" w:rsidR="00FD34CA" w:rsidRPr="00A56710" w:rsidRDefault="00FD34CA" w:rsidP="000A7E86">
      <w:pPr>
        <w:pStyle w:val="ListParagraph"/>
        <w:numPr>
          <w:ilvl w:val="0"/>
          <w:numId w:val="15"/>
        </w:numPr>
        <w:spacing w:line="240" w:lineRule="auto"/>
        <w:ind w:left="714" w:hanging="357"/>
        <w:rPr>
          <w:sz w:val="24"/>
          <w:szCs w:val="24"/>
        </w:rPr>
      </w:pPr>
      <w:r w:rsidRPr="00A56710">
        <w:rPr>
          <w:sz w:val="24"/>
          <w:szCs w:val="24"/>
        </w:rPr>
        <w:t xml:space="preserve">The CHeReL has incorporated </w:t>
      </w:r>
      <w:r w:rsidR="00497B4F">
        <w:rPr>
          <w:sz w:val="24"/>
          <w:szCs w:val="24"/>
        </w:rPr>
        <w:t>ACT CR</w:t>
      </w:r>
      <w:r w:rsidRPr="00A56710">
        <w:rPr>
          <w:sz w:val="24"/>
          <w:szCs w:val="24"/>
        </w:rPr>
        <w:t xml:space="preserve"> data from 1994 into the Master Linkage Key  </w:t>
      </w:r>
    </w:p>
    <w:p w14:paraId="33520EA7" w14:textId="77777777" w:rsidR="0075539D" w:rsidRPr="00A56710" w:rsidRDefault="00FD34CA" w:rsidP="000A7E86">
      <w:pPr>
        <w:pStyle w:val="ListParagraph"/>
        <w:numPr>
          <w:ilvl w:val="0"/>
          <w:numId w:val="15"/>
        </w:numPr>
        <w:spacing w:line="240" w:lineRule="auto"/>
        <w:ind w:left="714" w:hanging="357"/>
        <w:rPr>
          <w:sz w:val="24"/>
          <w:szCs w:val="24"/>
        </w:rPr>
      </w:pPr>
      <w:r w:rsidRPr="00A56710">
        <w:rPr>
          <w:sz w:val="24"/>
          <w:szCs w:val="24"/>
        </w:rPr>
        <w:t xml:space="preserve">It is possible to obtain </w:t>
      </w:r>
      <w:r w:rsidR="00497B4F">
        <w:rPr>
          <w:sz w:val="24"/>
          <w:szCs w:val="24"/>
        </w:rPr>
        <w:t>ACT CR</w:t>
      </w:r>
      <w:r w:rsidRPr="00A56710">
        <w:rPr>
          <w:sz w:val="24"/>
          <w:szCs w:val="24"/>
        </w:rPr>
        <w:t xml:space="preserve"> data back to 19</w:t>
      </w:r>
      <w:r w:rsidR="00497B4F">
        <w:rPr>
          <w:sz w:val="24"/>
          <w:szCs w:val="24"/>
        </w:rPr>
        <w:t>8</w:t>
      </w:r>
      <w:r w:rsidRPr="00A56710">
        <w:rPr>
          <w:sz w:val="24"/>
          <w:szCs w:val="24"/>
        </w:rPr>
        <w:t xml:space="preserve">2, but the CHeReL and </w:t>
      </w:r>
      <w:r w:rsidR="00497B4F">
        <w:rPr>
          <w:sz w:val="24"/>
          <w:szCs w:val="24"/>
        </w:rPr>
        <w:t>ACT CR</w:t>
      </w:r>
      <w:r w:rsidRPr="00A56710">
        <w:rPr>
          <w:sz w:val="24"/>
          <w:szCs w:val="24"/>
        </w:rPr>
        <w:t xml:space="preserve"> data custodian recommend using data from </w:t>
      </w:r>
      <w:r w:rsidR="005509B2" w:rsidRPr="00A56710">
        <w:rPr>
          <w:sz w:val="24"/>
          <w:szCs w:val="24"/>
        </w:rPr>
        <w:t>1994</w:t>
      </w:r>
      <w:r w:rsidR="0075539D" w:rsidRPr="00A56710">
        <w:rPr>
          <w:sz w:val="24"/>
          <w:szCs w:val="24"/>
        </w:rPr>
        <w:t xml:space="preserve"> for linkage studies</w:t>
      </w:r>
      <w:r w:rsidRPr="00A56710">
        <w:rPr>
          <w:sz w:val="24"/>
          <w:szCs w:val="24"/>
        </w:rPr>
        <w:t>.</w:t>
      </w:r>
      <w:r w:rsidR="00AF71F5" w:rsidRPr="00A56710">
        <w:rPr>
          <w:sz w:val="24"/>
          <w:szCs w:val="24"/>
        </w:rPr>
        <w:t xml:space="preserve"> </w:t>
      </w:r>
      <w:r w:rsidRPr="00A56710">
        <w:rPr>
          <w:sz w:val="24"/>
          <w:szCs w:val="24"/>
        </w:rPr>
        <w:t xml:space="preserve"> From 19</w:t>
      </w:r>
      <w:r w:rsidR="00497B4F">
        <w:rPr>
          <w:sz w:val="24"/>
          <w:szCs w:val="24"/>
        </w:rPr>
        <w:t>8</w:t>
      </w:r>
      <w:r w:rsidRPr="00A56710">
        <w:rPr>
          <w:sz w:val="24"/>
          <w:szCs w:val="24"/>
        </w:rPr>
        <w:t xml:space="preserve">2 to </w:t>
      </w:r>
      <w:r w:rsidR="005509B2" w:rsidRPr="00A56710">
        <w:rPr>
          <w:sz w:val="24"/>
          <w:szCs w:val="24"/>
        </w:rPr>
        <w:t>1994</w:t>
      </w:r>
      <w:r w:rsidR="00737086" w:rsidRPr="00A56710">
        <w:rPr>
          <w:sz w:val="24"/>
          <w:szCs w:val="24"/>
        </w:rPr>
        <w:t xml:space="preserve"> </w:t>
      </w:r>
      <w:r w:rsidRPr="00A56710">
        <w:rPr>
          <w:sz w:val="24"/>
          <w:szCs w:val="24"/>
        </w:rPr>
        <w:t>the quality of</w:t>
      </w:r>
      <w:r w:rsidR="0075539D" w:rsidRPr="00A56710">
        <w:rPr>
          <w:sz w:val="24"/>
          <w:szCs w:val="24"/>
        </w:rPr>
        <w:t xml:space="preserve"> the </w:t>
      </w:r>
      <w:r w:rsidRPr="00A56710">
        <w:rPr>
          <w:sz w:val="24"/>
          <w:szCs w:val="24"/>
        </w:rPr>
        <w:t xml:space="preserve">linkage is likely to be compromised by missing </w:t>
      </w:r>
      <w:r w:rsidR="0075539D" w:rsidRPr="00A56710">
        <w:rPr>
          <w:sz w:val="24"/>
          <w:szCs w:val="24"/>
        </w:rPr>
        <w:t xml:space="preserve">or estimated </w:t>
      </w:r>
      <w:r w:rsidRPr="00A56710">
        <w:rPr>
          <w:sz w:val="24"/>
          <w:szCs w:val="24"/>
        </w:rPr>
        <w:t>dates of birth</w:t>
      </w:r>
      <w:r w:rsidR="00C84479">
        <w:rPr>
          <w:sz w:val="24"/>
          <w:szCs w:val="24"/>
        </w:rPr>
        <w:t>, and incomplete pathology reports</w:t>
      </w:r>
      <w:r w:rsidR="00AF71F5" w:rsidRPr="00A56710">
        <w:rPr>
          <w:sz w:val="24"/>
          <w:szCs w:val="24"/>
        </w:rPr>
        <w:t>.  R</w:t>
      </w:r>
      <w:r w:rsidRPr="00A56710">
        <w:rPr>
          <w:sz w:val="24"/>
          <w:szCs w:val="24"/>
        </w:rPr>
        <w:t xml:space="preserve">esearchers should </w:t>
      </w:r>
      <w:r w:rsidR="00AF71F5" w:rsidRPr="00A56710">
        <w:rPr>
          <w:sz w:val="24"/>
          <w:szCs w:val="24"/>
        </w:rPr>
        <w:t xml:space="preserve">therefore </w:t>
      </w:r>
      <w:r w:rsidRPr="00A56710">
        <w:rPr>
          <w:sz w:val="24"/>
          <w:szCs w:val="24"/>
        </w:rPr>
        <w:t xml:space="preserve">exercise caution </w:t>
      </w:r>
      <w:r w:rsidR="00AF71F5" w:rsidRPr="00A56710">
        <w:rPr>
          <w:sz w:val="24"/>
          <w:szCs w:val="24"/>
        </w:rPr>
        <w:t>if</w:t>
      </w:r>
      <w:r w:rsidRPr="00A56710">
        <w:rPr>
          <w:sz w:val="24"/>
          <w:szCs w:val="24"/>
        </w:rPr>
        <w:t xml:space="preserve"> interpreting results</w:t>
      </w:r>
      <w:r w:rsidR="00AF71F5" w:rsidRPr="00A56710">
        <w:rPr>
          <w:sz w:val="24"/>
          <w:szCs w:val="24"/>
        </w:rPr>
        <w:t xml:space="preserve"> </w:t>
      </w:r>
      <w:r w:rsidR="005911FA">
        <w:rPr>
          <w:sz w:val="24"/>
          <w:szCs w:val="24"/>
        </w:rPr>
        <w:t>including</w:t>
      </w:r>
      <w:r w:rsidR="00AF71F5" w:rsidRPr="00A56710">
        <w:rPr>
          <w:sz w:val="24"/>
          <w:szCs w:val="24"/>
        </w:rPr>
        <w:t xml:space="preserve"> pre 1994 data</w:t>
      </w:r>
    </w:p>
    <w:p w14:paraId="6E08D8AF" w14:textId="77777777" w:rsidR="00FD34CA" w:rsidRPr="00A56710" w:rsidRDefault="00362526" w:rsidP="000A7E86">
      <w:pPr>
        <w:pStyle w:val="ListParagraph"/>
        <w:numPr>
          <w:ilvl w:val="0"/>
          <w:numId w:val="15"/>
        </w:numPr>
        <w:spacing w:line="240" w:lineRule="auto"/>
        <w:ind w:left="714" w:hanging="357"/>
        <w:rPr>
          <w:sz w:val="24"/>
          <w:szCs w:val="24"/>
        </w:rPr>
      </w:pPr>
      <w:r w:rsidRPr="00A56710">
        <w:rPr>
          <w:sz w:val="24"/>
          <w:szCs w:val="24"/>
        </w:rPr>
        <w:t>Researchers wishing to access information on insitu breast and melanoma cancer should specifically state this in their application</w:t>
      </w:r>
    </w:p>
    <w:p w14:paraId="646D9E5E" w14:textId="77777777" w:rsidR="00FD34CA" w:rsidRPr="00A56710" w:rsidRDefault="00FD34CA" w:rsidP="000A7E86">
      <w:pPr>
        <w:pStyle w:val="ListParagraph"/>
        <w:numPr>
          <w:ilvl w:val="0"/>
          <w:numId w:val="15"/>
        </w:numPr>
        <w:spacing w:line="240" w:lineRule="auto"/>
        <w:ind w:left="714" w:hanging="357"/>
        <w:rPr>
          <w:sz w:val="24"/>
          <w:szCs w:val="24"/>
        </w:rPr>
      </w:pPr>
      <w:r w:rsidRPr="00A56710">
        <w:rPr>
          <w:sz w:val="24"/>
          <w:szCs w:val="24"/>
        </w:rPr>
        <w:t xml:space="preserve">The </w:t>
      </w:r>
      <w:r w:rsidR="00497B4F">
        <w:rPr>
          <w:sz w:val="24"/>
          <w:szCs w:val="24"/>
        </w:rPr>
        <w:t>ACT Cancer Registry</w:t>
      </w:r>
      <w:r w:rsidRPr="00A56710">
        <w:rPr>
          <w:sz w:val="24"/>
          <w:szCs w:val="24"/>
        </w:rPr>
        <w:t xml:space="preserve"> (</w:t>
      </w:r>
      <w:r w:rsidR="00497B4F">
        <w:rPr>
          <w:sz w:val="24"/>
          <w:szCs w:val="24"/>
        </w:rPr>
        <w:t>ACT CR</w:t>
      </w:r>
      <w:r w:rsidRPr="00A56710">
        <w:rPr>
          <w:sz w:val="24"/>
          <w:szCs w:val="24"/>
        </w:rPr>
        <w:t>) is a case- rather then person-based regist</w:t>
      </w:r>
      <w:r w:rsidR="00C84479">
        <w:rPr>
          <w:sz w:val="24"/>
          <w:szCs w:val="24"/>
        </w:rPr>
        <w:t>ry</w:t>
      </w:r>
      <w:r w:rsidRPr="00A56710">
        <w:rPr>
          <w:sz w:val="24"/>
          <w:szCs w:val="24"/>
        </w:rPr>
        <w:t xml:space="preserve">.  If two cancers occur in a person, the </w:t>
      </w:r>
      <w:r w:rsidR="00497B4F">
        <w:rPr>
          <w:sz w:val="24"/>
          <w:szCs w:val="24"/>
        </w:rPr>
        <w:t>ACT CR</w:t>
      </w:r>
      <w:r w:rsidRPr="00A56710">
        <w:rPr>
          <w:sz w:val="24"/>
          <w:szCs w:val="24"/>
        </w:rPr>
        <w:t xml:space="preserve"> counts this as two cases</w:t>
      </w:r>
    </w:p>
    <w:p w14:paraId="5C617275" w14:textId="77777777" w:rsidR="00206040" w:rsidRPr="00A56710" w:rsidRDefault="00206040" w:rsidP="000A7E86">
      <w:pPr>
        <w:pStyle w:val="ListParagraph"/>
        <w:numPr>
          <w:ilvl w:val="0"/>
          <w:numId w:val="15"/>
        </w:numPr>
        <w:spacing w:line="240" w:lineRule="auto"/>
        <w:ind w:left="714" w:hanging="357"/>
        <w:rPr>
          <w:sz w:val="24"/>
          <w:szCs w:val="24"/>
        </w:rPr>
      </w:pPr>
      <w:r w:rsidRPr="00A56710">
        <w:rPr>
          <w:sz w:val="24"/>
          <w:szCs w:val="24"/>
        </w:rPr>
        <w:t xml:space="preserve">The </w:t>
      </w:r>
      <w:r w:rsidR="00497B4F">
        <w:rPr>
          <w:sz w:val="24"/>
          <w:szCs w:val="24"/>
        </w:rPr>
        <w:t>ACT Cancer Registry</w:t>
      </w:r>
      <w:r w:rsidRPr="00A56710">
        <w:rPr>
          <w:sz w:val="24"/>
          <w:szCs w:val="24"/>
        </w:rPr>
        <w:t xml:space="preserve"> (</w:t>
      </w:r>
      <w:r w:rsidR="00497B4F">
        <w:rPr>
          <w:sz w:val="24"/>
          <w:szCs w:val="24"/>
        </w:rPr>
        <w:t>ACT CR</w:t>
      </w:r>
      <w:r w:rsidRPr="00A56710">
        <w:rPr>
          <w:sz w:val="24"/>
          <w:szCs w:val="24"/>
        </w:rPr>
        <w:t xml:space="preserve">) records new cancer cases. Cancer recurrences are not captured as part of the </w:t>
      </w:r>
      <w:r w:rsidR="00497B4F">
        <w:rPr>
          <w:sz w:val="24"/>
          <w:szCs w:val="24"/>
        </w:rPr>
        <w:t>ACT CR</w:t>
      </w:r>
      <w:r w:rsidRPr="00A56710">
        <w:rPr>
          <w:sz w:val="24"/>
          <w:szCs w:val="24"/>
        </w:rPr>
        <w:t xml:space="preserve">. </w:t>
      </w:r>
    </w:p>
    <w:p w14:paraId="2170EB71" w14:textId="77777777" w:rsidR="0055785A" w:rsidRPr="00A56710" w:rsidRDefault="0075539D" w:rsidP="00063A45">
      <w:pPr>
        <w:pStyle w:val="ListParagraph"/>
        <w:numPr>
          <w:ilvl w:val="0"/>
          <w:numId w:val="15"/>
        </w:numPr>
        <w:autoSpaceDE w:val="0"/>
        <w:autoSpaceDN w:val="0"/>
        <w:adjustRightInd w:val="0"/>
        <w:spacing w:line="240" w:lineRule="auto"/>
        <w:ind w:left="714" w:hanging="357"/>
        <w:rPr>
          <w:rFonts w:cs="Arial"/>
          <w:b/>
          <w:bCs/>
          <w:color w:val="000000"/>
          <w:sz w:val="24"/>
          <w:szCs w:val="24"/>
        </w:rPr>
      </w:pPr>
      <w:r w:rsidRPr="00A56710">
        <w:rPr>
          <w:sz w:val="24"/>
          <w:szCs w:val="24"/>
        </w:rPr>
        <w:lastRenderedPageBreak/>
        <w:t xml:space="preserve">When linking </w:t>
      </w:r>
      <w:r w:rsidR="00497B4F">
        <w:rPr>
          <w:sz w:val="24"/>
          <w:szCs w:val="24"/>
        </w:rPr>
        <w:t>ACT CR</w:t>
      </w:r>
      <w:r w:rsidRPr="00A56710">
        <w:rPr>
          <w:sz w:val="24"/>
          <w:szCs w:val="24"/>
        </w:rPr>
        <w:t xml:space="preserve"> to treatment data (e</w:t>
      </w:r>
      <w:r w:rsidR="007E34DE">
        <w:rPr>
          <w:sz w:val="24"/>
          <w:szCs w:val="24"/>
        </w:rPr>
        <w:t>.</w:t>
      </w:r>
      <w:r w:rsidRPr="00A56710">
        <w:rPr>
          <w:sz w:val="24"/>
          <w:szCs w:val="24"/>
        </w:rPr>
        <w:t xml:space="preserve">g. hospitalisations) </w:t>
      </w:r>
      <w:r w:rsidR="00737086" w:rsidRPr="00A56710">
        <w:rPr>
          <w:sz w:val="24"/>
          <w:szCs w:val="24"/>
        </w:rPr>
        <w:t>note</w:t>
      </w:r>
      <w:r w:rsidRPr="00A56710">
        <w:rPr>
          <w:sz w:val="24"/>
          <w:szCs w:val="24"/>
        </w:rPr>
        <w:t xml:space="preserve"> that treatment may occur many years after the original diagnosis</w:t>
      </w:r>
      <w:r w:rsidR="00206040" w:rsidRPr="00A56710">
        <w:rPr>
          <w:sz w:val="24"/>
          <w:szCs w:val="24"/>
        </w:rPr>
        <w:t xml:space="preserve"> and may </w:t>
      </w:r>
      <w:r w:rsidR="00384B68" w:rsidRPr="00A56710">
        <w:rPr>
          <w:sz w:val="24"/>
          <w:szCs w:val="24"/>
        </w:rPr>
        <w:t xml:space="preserve">be associated with a </w:t>
      </w:r>
      <w:r w:rsidR="00206040" w:rsidRPr="00A56710">
        <w:rPr>
          <w:sz w:val="24"/>
          <w:szCs w:val="24"/>
        </w:rPr>
        <w:t>cancer recurrence rather than the original notification.</w:t>
      </w:r>
      <w:r w:rsidR="00384B68" w:rsidRPr="00A56710">
        <w:rPr>
          <w:sz w:val="24"/>
          <w:szCs w:val="24"/>
        </w:rPr>
        <w:t xml:space="preserve"> </w:t>
      </w:r>
    </w:p>
    <w:p w14:paraId="040507F9" w14:textId="5307A9B4" w:rsidR="00F83DDD" w:rsidRPr="00336D4F" w:rsidRDefault="00275E38" w:rsidP="00336D4F">
      <w:pPr>
        <w:pStyle w:val="Heading3"/>
        <w:rPr>
          <w:rFonts w:ascii="Corbel" w:hAnsi="Corbel"/>
          <w:sz w:val="28"/>
          <w:szCs w:val="28"/>
        </w:rPr>
      </w:pPr>
      <w:r w:rsidRPr="00275E38">
        <w:rPr>
          <w:rFonts w:ascii="Corbel" w:hAnsi="Corbel"/>
          <w:sz w:val="28"/>
          <w:szCs w:val="28"/>
        </w:rPr>
        <w:t>General Enquir</w:t>
      </w:r>
      <w:r w:rsidR="00DC2446">
        <w:rPr>
          <w:rFonts w:ascii="Corbel" w:hAnsi="Corbel"/>
          <w:sz w:val="28"/>
          <w:szCs w:val="28"/>
        </w:rPr>
        <w:t>i</w:t>
      </w:r>
      <w:r w:rsidRPr="00275E38">
        <w:rPr>
          <w:rFonts w:ascii="Corbel" w:hAnsi="Corbel"/>
          <w:sz w:val="28"/>
          <w:szCs w:val="28"/>
        </w:rPr>
        <w:t>es</w:t>
      </w:r>
    </w:p>
    <w:p w14:paraId="3A9E49E9" w14:textId="77777777" w:rsidR="00275E38" w:rsidRPr="00275E38" w:rsidRDefault="00275E38" w:rsidP="00275E38">
      <w:pPr>
        <w:spacing w:after="0" w:line="240" w:lineRule="auto"/>
        <w:rPr>
          <w:sz w:val="24"/>
          <w:szCs w:val="24"/>
        </w:rPr>
      </w:pPr>
      <w:r w:rsidRPr="00275E38">
        <w:rPr>
          <w:sz w:val="24"/>
          <w:szCs w:val="24"/>
        </w:rPr>
        <w:t>Population Health Informatics</w:t>
      </w:r>
    </w:p>
    <w:p w14:paraId="65863ED7" w14:textId="77777777" w:rsidR="00275E38" w:rsidRPr="00275E38" w:rsidRDefault="00275E38" w:rsidP="00275E38">
      <w:pPr>
        <w:spacing w:after="0" w:line="240" w:lineRule="auto"/>
        <w:rPr>
          <w:sz w:val="24"/>
          <w:szCs w:val="24"/>
        </w:rPr>
      </w:pPr>
      <w:r w:rsidRPr="00275E38">
        <w:rPr>
          <w:sz w:val="24"/>
          <w:szCs w:val="24"/>
        </w:rPr>
        <w:t>Epidemiology Section</w:t>
      </w:r>
    </w:p>
    <w:p w14:paraId="6A25BE15" w14:textId="77777777" w:rsidR="00275E38" w:rsidRPr="00275E38" w:rsidRDefault="00275E38" w:rsidP="00275E38">
      <w:pPr>
        <w:spacing w:after="0" w:line="240" w:lineRule="auto"/>
        <w:rPr>
          <w:sz w:val="24"/>
          <w:szCs w:val="24"/>
        </w:rPr>
      </w:pPr>
      <w:r w:rsidRPr="00275E38">
        <w:rPr>
          <w:sz w:val="24"/>
          <w:szCs w:val="24"/>
        </w:rPr>
        <w:t>Data Analytics Branch</w:t>
      </w:r>
    </w:p>
    <w:p w14:paraId="44FA0EC2" w14:textId="77777777" w:rsidR="00275E38" w:rsidRPr="00275E38" w:rsidRDefault="00275E38" w:rsidP="00275E38">
      <w:pPr>
        <w:spacing w:after="0" w:line="240" w:lineRule="auto"/>
        <w:rPr>
          <w:sz w:val="24"/>
          <w:szCs w:val="24"/>
        </w:rPr>
      </w:pPr>
      <w:r w:rsidRPr="00275E38">
        <w:rPr>
          <w:sz w:val="24"/>
          <w:szCs w:val="24"/>
        </w:rPr>
        <w:t>ACT Health Directorate</w:t>
      </w:r>
    </w:p>
    <w:p w14:paraId="48150E3B" w14:textId="77777777" w:rsidR="00275E38" w:rsidRPr="00275E38" w:rsidRDefault="00275E38" w:rsidP="00275E38">
      <w:pPr>
        <w:spacing w:after="0" w:line="240" w:lineRule="auto"/>
        <w:rPr>
          <w:sz w:val="24"/>
          <w:szCs w:val="24"/>
        </w:rPr>
      </w:pPr>
    </w:p>
    <w:p w14:paraId="6ACFBA88" w14:textId="1C14F8DB" w:rsidR="00275E38" w:rsidRPr="00275E38" w:rsidRDefault="00275E38" w:rsidP="00275E38">
      <w:pPr>
        <w:spacing w:after="0" w:line="240" w:lineRule="auto"/>
        <w:rPr>
          <w:sz w:val="24"/>
          <w:szCs w:val="24"/>
        </w:rPr>
      </w:pPr>
      <w:r w:rsidRPr="00275E38">
        <w:rPr>
          <w:sz w:val="24"/>
          <w:szCs w:val="24"/>
        </w:rPr>
        <w:t xml:space="preserve">Email: </w:t>
      </w:r>
      <w:hyperlink r:id="rId9" w:history="1">
        <w:r w:rsidRPr="005A61E9">
          <w:rPr>
            <w:rStyle w:val="Hyperlink"/>
            <w:sz w:val="24"/>
            <w:szCs w:val="24"/>
          </w:rPr>
          <w:t>healthinfo@act.gov.au</w:t>
        </w:r>
      </w:hyperlink>
      <w:r>
        <w:rPr>
          <w:sz w:val="24"/>
          <w:szCs w:val="24"/>
        </w:rPr>
        <w:t xml:space="preserve"> </w:t>
      </w:r>
    </w:p>
    <w:p w14:paraId="3E33F016" w14:textId="77777777" w:rsidR="00275E38" w:rsidRPr="00275E38" w:rsidRDefault="00275E38" w:rsidP="00275E38">
      <w:pPr>
        <w:spacing w:after="0" w:line="240" w:lineRule="auto"/>
        <w:rPr>
          <w:sz w:val="24"/>
          <w:szCs w:val="24"/>
        </w:rPr>
      </w:pPr>
    </w:p>
    <w:p w14:paraId="698E5F6B" w14:textId="77777777" w:rsidR="00275E38" w:rsidRPr="00275E38" w:rsidRDefault="00275E38" w:rsidP="00275E38">
      <w:pPr>
        <w:spacing w:after="0" w:line="240" w:lineRule="auto"/>
        <w:rPr>
          <w:sz w:val="24"/>
          <w:szCs w:val="24"/>
        </w:rPr>
      </w:pPr>
      <w:r w:rsidRPr="00275E38">
        <w:rPr>
          <w:sz w:val="24"/>
          <w:szCs w:val="24"/>
        </w:rPr>
        <w:t>Please submit Data Linkage Request via:</w:t>
      </w:r>
    </w:p>
    <w:p w14:paraId="043D291E" w14:textId="210CE6B8" w:rsidR="00A034B0" w:rsidRPr="00275E38" w:rsidRDefault="00000000" w:rsidP="00275E38">
      <w:pPr>
        <w:rPr>
          <w:sz w:val="24"/>
          <w:szCs w:val="24"/>
        </w:rPr>
      </w:pPr>
      <w:hyperlink r:id="rId10" w:history="1">
        <w:r w:rsidR="00275E38">
          <w:rPr>
            <w:rStyle w:val="Hyperlink"/>
            <w:sz w:val="24"/>
            <w:szCs w:val="24"/>
            <w:lang w:eastAsia="en-AU"/>
          </w:rPr>
          <w:t>Data Analytics Branch - Jira Service Management (atlassian.net)</w:t>
        </w:r>
      </w:hyperlink>
    </w:p>
    <w:p w14:paraId="395F1175" w14:textId="77777777" w:rsidR="00FD34CA" w:rsidRDefault="00FD34CA" w:rsidP="00A034B0"/>
    <w:p w14:paraId="0F2D79C4" w14:textId="77777777" w:rsidR="00FD34CA" w:rsidRPr="00A034B0" w:rsidRDefault="00FD34CA" w:rsidP="00A034B0">
      <w:pPr>
        <w:sectPr w:rsidR="00FD34CA" w:rsidRPr="00A034B0" w:rsidSect="00B42EB0">
          <w:footerReference w:type="default" r:id="rId11"/>
          <w:pgSz w:w="11906" w:h="16838" w:code="9"/>
          <w:pgMar w:top="1440" w:right="1440" w:bottom="1440" w:left="1440" w:header="709" w:footer="709" w:gutter="0"/>
          <w:cols w:space="708"/>
          <w:docGrid w:linePitch="360"/>
        </w:sectPr>
      </w:pPr>
    </w:p>
    <w:p w14:paraId="5EA519E3" w14:textId="77777777" w:rsidR="00F00049" w:rsidRPr="00336D4F" w:rsidRDefault="00F00049" w:rsidP="00336D4F">
      <w:pPr>
        <w:pStyle w:val="Heading3"/>
        <w:rPr>
          <w:rFonts w:ascii="Corbel" w:hAnsi="Corbel"/>
          <w:sz w:val="28"/>
          <w:szCs w:val="28"/>
        </w:rPr>
      </w:pPr>
      <w:r w:rsidRPr="00336D4F">
        <w:rPr>
          <w:rFonts w:ascii="Corbel" w:hAnsi="Corbel"/>
          <w:sz w:val="28"/>
          <w:szCs w:val="28"/>
        </w:rPr>
        <w:lastRenderedPageBreak/>
        <w:t>V</w:t>
      </w:r>
      <w:r w:rsidR="00C06E0C" w:rsidRPr="00336D4F">
        <w:rPr>
          <w:rFonts w:ascii="Corbel" w:hAnsi="Corbel"/>
          <w:sz w:val="28"/>
          <w:szCs w:val="28"/>
        </w:rPr>
        <w:t>ariable information</w:t>
      </w:r>
    </w:p>
    <w:p w14:paraId="7EDEF074" w14:textId="77777777" w:rsidR="00F00049" w:rsidRPr="00F00049" w:rsidRDefault="00F00049" w:rsidP="00F00049"/>
    <w:tbl>
      <w:tblPr>
        <w:tblStyle w:val="LightList-Accent11"/>
        <w:tblW w:w="14425" w:type="dxa"/>
        <w:tblBorders>
          <w:insideH w:val="single" w:sz="8" w:space="0" w:color="53548A" w:themeColor="accent1"/>
          <w:insideV w:val="single" w:sz="8" w:space="0" w:color="53548A" w:themeColor="accent1"/>
        </w:tblBorders>
        <w:tblLayout w:type="fixed"/>
        <w:tblLook w:val="04A0" w:firstRow="1" w:lastRow="0" w:firstColumn="1" w:lastColumn="0" w:noHBand="0" w:noVBand="1"/>
      </w:tblPr>
      <w:tblGrid>
        <w:gridCol w:w="3085"/>
        <w:gridCol w:w="5954"/>
        <w:gridCol w:w="5386"/>
      </w:tblGrid>
      <w:tr w:rsidR="00CC3E07" w:rsidRPr="00A56710" w14:paraId="4D1D5B5B" w14:textId="77777777" w:rsidTr="000A7E8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14:paraId="49BB8DEC" w14:textId="77777777" w:rsidR="00CC3E07" w:rsidRPr="00A56710" w:rsidRDefault="00CC3E07">
            <w:pPr>
              <w:rPr>
                <w:rFonts w:cs="Arial"/>
              </w:rPr>
            </w:pPr>
            <w:bookmarkStart w:id="0" w:name="_Hlk274311485"/>
            <w:r w:rsidRPr="00A56710">
              <w:rPr>
                <w:rFonts w:cs="Arial"/>
              </w:rPr>
              <w:t>Variable</w:t>
            </w:r>
          </w:p>
        </w:tc>
        <w:tc>
          <w:tcPr>
            <w:tcW w:w="5954"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14:paraId="3B407345" w14:textId="77777777" w:rsidR="00CC3E07" w:rsidRPr="00A56710" w:rsidRDefault="00CC3E07">
            <w:pPr>
              <w:cnfStyle w:val="100000000000" w:firstRow="1" w:lastRow="0" w:firstColumn="0" w:lastColumn="0" w:oddVBand="0" w:evenVBand="0" w:oddHBand="0" w:evenHBand="0" w:firstRowFirstColumn="0" w:firstRowLastColumn="0" w:lastRowFirstColumn="0" w:lastRowLastColumn="0"/>
              <w:rPr>
                <w:rFonts w:cs="Arial"/>
              </w:rPr>
            </w:pPr>
            <w:r w:rsidRPr="00A56710">
              <w:rPr>
                <w:rFonts w:cs="Arial"/>
              </w:rPr>
              <w:t>Description/Notes</w:t>
            </w:r>
          </w:p>
        </w:tc>
        <w:tc>
          <w:tcPr>
            <w:tcW w:w="5386" w:type="dxa"/>
            <w:tcBorders>
              <w:top w:val="single" w:sz="8" w:space="0" w:color="292A45" w:themeColor="accent1" w:themeShade="80"/>
              <w:left w:val="single" w:sz="8" w:space="0" w:color="292A45" w:themeColor="accent1" w:themeShade="80"/>
              <w:bottom w:val="single" w:sz="8" w:space="0" w:color="292A45" w:themeColor="accent1" w:themeShade="80"/>
              <w:right w:val="single" w:sz="8" w:space="0" w:color="292A45" w:themeColor="accent1" w:themeShade="80"/>
            </w:tcBorders>
          </w:tcPr>
          <w:p w14:paraId="3293046B" w14:textId="77777777" w:rsidR="00CC3E07" w:rsidRPr="00A56710" w:rsidRDefault="00CC3E07" w:rsidP="00FB25CF">
            <w:pPr>
              <w:cnfStyle w:val="100000000000" w:firstRow="1" w:lastRow="0" w:firstColumn="0" w:lastColumn="0" w:oddVBand="0" w:evenVBand="0" w:oddHBand="0" w:evenHBand="0" w:firstRowFirstColumn="0" w:firstRowLastColumn="0" w:lastRowFirstColumn="0" w:lastRowLastColumn="0"/>
              <w:rPr>
                <w:rFonts w:cs="Arial"/>
              </w:rPr>
            </w:pPr>
            <w:r w:rsidRPr="00A56710">
              <w:rPr>
                <w:rFonts w:cs="Arial"/>
              </w:rPr>
              <w:t>Codes</w:t>
            </w:r>
          </w:p>
        </w:tc>
      </w:tr>
      <w:tr w:rsidR="00CC3E07" w:rsidRPr="00A56710" w14:paraId="3FE25C1B" w14:textId="77777777" w:rsidTr="000A7E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single" w:sz="8" w:space="0" w:color="292A45" w:themeColor="accent1" w:themeShade="80"/>
            </w:tcBorders>
            <w:shd w:val="clear" w:color="auto" w:fill="DADAE9" w:themeFill="accent1" w:themeFillTint="33"/>
          </w:tcPr>
          <w:p w14:paraId="7A468DC5" w14:textId="77777777" w:rsidR="00CC3E07" w:rsidRPr="00A56710" w:rsidRDefault="00C3639E">
            <w:pPr>
              <w:rPr>
                <w:rFonts w:cs="Arial"/>
                <w:color w:val="000000"/>
              </w:rPr>
            </w:pPr>
            <w:r w:rsidRPr="00A56710">
              <w:rPr>
                <w:rFonts w:cs="Arial"/>
                <w:color w:val="000000"/>
              </w:rPr>
              <w:t>Age at diagnosis (years)</w:t>
            </w:r>
          </w:p>
        </w:tc>
        <w:tc>
          <w:tcPr>
            <w:tcW w:w="5954" w:type="dxa"/>
            <w:tcBorders>
              <w:top w:val="single" w:sz="8" w:space="0" w:color="292A45" w:themeColor="accent1" w:themeShade="80"/>
            </w:tcBorders>
          </w:tcPr>
          <w:p w14:paraId="7FB9A4FD" w14:textId="77777777" w:rsidR="00CC3E07" w:rsidRPr="00A56710" w:rsidRDefault="00CC3E07">
            <w:pPr>
              <w:cnfStyle w:val="000000100000" w:firstRow="0" w:lastRow="0" w:firstColumn="0" w:lastColumn="0" w:oddVBand="0" w:evenVBand="0" w:oddHBand="1" w:evenHBand="0" w:firstRowFirstColumn="0" w:firstRowLastColumn="0" w:lastRowFirstColumn="0" w:lastRowLastColumn="0"/>
              <w:rPr>
                <w:rFonts w:cs="Arial"/>
              </w:rPr>
            </w:pPr>
          </w:p>
        </w:tc>
        <w:tc>
          <w:tcPr>
            <w:tcW w:w="5386" w:type="dxa"/>
            <w:tcBorders>
              <w:top w:val="single" w:sz="8" w:space="0" w:color="292A45" w:themeColor="accent1" w:themeShade="80"/>
            </w:tcBorders>
          </w:tcPr>
          <w:p w14:paraId="0FFB89CE" w14:textId="77777777" w:rsidR="00CC3E07" w:rsidRPr="00A56710" w:rsidRDefault="00CC3E07" w:rsidP="00FB25CF">
            <w:pPr>
              <w:cnfStyle w:val="000000100000" w:firstRow="0" w:lastRow="0" w:firstColumn="0" w:lastColumn="0" w:oddVBand="0" w:evenVBand="0" w:oddHBand="1" w:evenHBand="0" w:firstRowFirstColumn="0" w:firstRowLastColumn="0" w:lastRowFirstColumn="0" w:lastRowLastColumn="0"/>
              <w:rPr>
                <w:rFonts w:cs="Arial"/>
              </w:rPr>
            </w:pPr>
          </w:p>
        </w:tc>
      </w:tr>
      <w:tr w:rsidR="00CC3E07" w:rsidRPr="00A56710" w14:paraId="7BF64427" w14:textId="77777777" w:rsidTr="002C244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9F46175" w14:textId="77777777" w:rsidR="00CC3E07" w:rsidRPr="00A56710" w:rsidRDefault="00C3639E">
            <w:pPr>
              <w:rPr>
                <w:rFonts w:cs="Arial"/>
                <w:color w:val="000000"/>
              </w:rPr>
            </w:pPr>
            <w:r w:rsidRPr="00A56710">
              <w:rPr>
                <w:rFonts w:cs="Arial"/>
                <w:color w:val="000000"/>
              </w:rPr>
              <w:t>Sex</w:t>
            </w:r>
          </w:p>
        </w:tc>
        <w:tc>
          <w:tcPr>
            <w:tcW w:w="5954" w:type="dxa"/>
          </w:tcPr>
          <w:p w14:paraId="5F4BA3B0" w14:textId="77777777" w:rsidR="00CC3E07" w:rsidRPr="00A56710" w:rsidRDefault="00CC3E07">
            <w:pPr>
              <w:cnfStyle w:val="000000000000" w:firstRow="0" w:lastRow="0" w:firstColumn="0" w:lastColumn="0" w:oddVBand="0" w:evenVBand="0" w:oddHBand="0" w:evenHBand="0" w:firstRowFirstColumn="0" w:firstRowLastColumn="0" w:lastRowFirstColumn="0" w:lastRowLastColumn="0"/>
              <w:rPr>
                <w:rFonts w:cs="Arial"/>
              </w:rPr>
            </w:pPr>
          </w:p>
        </w:tc>
        <w:tc>
          <w:tcPr>
            <w:tcW w:w="5386" w:type="dxa"/>
          </w:tcPr>
          <w:p w14:paraId="73D37D23" w14:textId="77777777" w:rsidR="00CC3E07" w:rsidRPr="00A56710" w:rsidRDefault="00C3639E" w:rsidP="00592C5F">
            <w:pPr>
              <w:ind w:left="426" w:hanging="426"/>
              <w:cnfStyle w:val="000000000000" w:firstRow="0" w:lastRow="0" w:firstColumn="0" w:lastColumn="0" w:oddVBand="0" w:evenVBand="0" w:oddHBand="0" w:evenHBand="0" w:firstRowFirstColumn="0" w:firstRowLastColumn="0" w:lastRowFirstColumn="0" w:lastRowLastColumn="0"/>
              <w:rPr>
                <w:rFonts w:cs="Arial"/>
              </w:rPr>
            </w:pPr>
            <w:r w:rsidRPr="00A56710">
              <w:rPr>
                <w:rFonts w:cs="Arial"/>
              </w:rPr>
              <w:t>1 – Male</w:t>
            </w:r>
          </w:p>
          <w:p w14:paraId="13749EA1" w14:textId="77777777" w:rsidR="00C3639E" w:rsidRPr="00A56710" w:rsidRDefault="00C3639E" w:rsidP="00C3639E">
            <w:pPr>
              <w:ind w:left="426" w:hanging="426"/>
              <w:cnfStyle w:val="000000000000" w:firstRow="0" w:lastRow="0" w:firstColumn="0" w:lastColumn="0" w:oddVBand="0" w:evenVBand="0" w:oddHBand="0" w:evenHBand="0" w:firstRowFirstColumn="0" w:firstRowLastColumn="0" w:lastRowFirstColumn="0" w:lastRowLastColumn="0"/>
              <w:rPr>
                <w:rFonts w:cs="Arial"/>
              </w:rPr>
            </w:pPr>
            <w:r w:rsidRPr="00A56710">
              <w:rPr>
                <w:rFonts w:cs="Arial"/>
              </w:rPr>
              <w:t>2 – Female</w:t>
            </w:r>
          </w:p>
        </w:tc>
      </w:tr>
      <w:tr w:rsidR="00CC3E07" w:rsidRPr="00A56710" w14:paraId="2A0B4051" w14:textId="77777777" w:rsidTr="002C24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31A178D1" w14:textId="77777777" w:rsidR="00CC3E07" w:rsidRPr="00A56710" w:rsidRDefault="00C3639E">
            <w:pPr>
              <w:rPr>
                <w:rFonts w:cs="Arial"/>
                <w:color w:val="000000"/>
              </w:rPr>
            </w:pPr>
            <w:r w:rsidRPr="00A56710">
              <w:rPr>
                <w:rFonts w:cs="Arial"/>
                <w:color w:val="000000"/>
              </w:rPr>
              <w:t>Country of Birth</w:t>
            </w:r>
          </w:p>
        </w:tc>
        <w:tc>
          <w:tcPr>
            <w:tcW w:w="5954" w:type="dxa"/>
          </w:tcPr>
          <w:p w14:paraId="1AA4AC17" w14:textId="77777777" w:rsidR="00CC3E07" w:rsidRPr="00E907E7" w:rsidRDefault="00CC3E07">
            <w:pPr>
              <w:cnfStyle w:val="000000100000" w:firstRow="0" w:lastRow="0" w:firstColumn="0" w:lastColumn="0" w:oddVBand="0" w:evenVBand="0" w:oddHBand="1" w:evenHBand="0" w:firstRowFirstColumn="0" w:firstRowLastColumn="0" w:lastRowFirstColumn="0" w:lastRowLastColumn="0"/>
              <w:rPr>
                <w:rFonts w:cs="Arial"/>
              </w:rPr>
            </w:pPr>
          </w:p>
        </w:tc>
        <w:tc>
          <w:tcPr>
            <w:tcW w:w="5386" w:type="dxa"/>
          </w:tcPr>
          <w:p w14:paraId="3A6AB0BE" w14:textId="77777777" w:rsidR="00852D21" w:rsidRPr="00E907E7" w:rsidRDefault="00E907E7" w:rsidP="00E907E7">
            <w:pPr>
              <w:cnfStyle w:val="000000100000" w:firstRow="0" w:lastRow="0" w:firstColumn="0" w:lastColumn="0" w:oddVBand="0" w:evenVBand="0" w:oddHBand="1" w:evenHBand="0" w:firstRowFirstColumn="0" w:firstRowLastColumn="0" w:lastRowFirstColumn="0" w:lastRowLastColumn="0"/>
              <w:rPr>
                <w:color w:val="0070C0"/>
              </w:rPr>
            </w:pPr>
            <w:r w:rsidRPr="00E907E7">
              <w:rPr>
                <w:rFonts w:cs="Arial"/>
              </w:rPr>
              <w:t xml:space="preserve">Codes are according to the Standard Australian Classification of Countries (SACC) issued by the Australian Bureau of Statistics </w:t>
            </w:r>
            <w:r>
              <w:rPr>
                <w:rFonts w:cs="Arial"/>
              </w:rPr>
              <w:t>– see link below</w:t>
            </w:r>
          </w:p>
        </w:tc>
      </w:tr>
      <w:tr w:rsidR="00194DD7" w:rsidRPr="00A56710" w14:paraId="1C303595" w14:textId="77777777" w:rsidTr="00284A1A">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0CAF2E5C" w14:textId="77777777" w:rsidR="00194DD7" w:rsidRPr="00A56710" w:rsidRDefault="00194DD7" w:rsidP="00E875F5">
            <w:pPr>
              <w:rPr>
                <w:rFonts w:cs="Arial"/>
                <w:color w:val="000000" w:themeColor="text1"/>
              </w:rPr>
            </w:pPr>
            <w:r w:rsidRPr="00A56710">
              <w:rPr>
                <w:rFonts w:cs="Arial"/>
                <w:color w:val="000000" w:themeColor="text1"/>
              </w:rPr>
              <w:t>AHS of residence at diagnosis</w:t>
            </w:r>
          </w:p>
        </w:tc>
        <w:tc>
          <w:tcPr>
            <w:tcW w:w="5954" w:type="dxa"/>
          </w:tcPr>
          <w:p w14:paraId="3792251D" w14:textId="77777777" w:rsidR="00194DD7" w:rsidRPr="00A56710" w:rsidRDefault="00E875F5" w:rsidP="00284A1A">
            <w:pPr>
              <w:cnfStyle w:val="000000000000" w:firstRow="0" w:lastRow="0" w:firstColumn="0" w:lastColumn="0" w:oddVBand="0" w:evenVBand="0" w:oddHBand="0" w:evenHBand="0" w:firstRowFirstColumn="0" w:firstRowLastColumn="0" w:lastRowFirstColumn="0" w:lastRowLastColumn="0"/>
              <w:rPr>
                <w:rFonts w:cs="Arial"/>
              </w:rPr>
            </w:pPr>
            <w:r w:rsidRPr="00E875F5">
              <w:rPr>
                <w:rFonts w:cs="Arial"/>
              </w:rPr>
              <w:t>Area Health Service of residence at diagnosis</w:t>
            </w:r>
          </w:p>
        </w:tc>
        <w:tc>
          <w:tcPr>
            <w:tcW w:w="5386" w:type="dxa"/>
          </w:tcPr>
          <w:p w14:paraId="7CA68B05" w14:textId="77777777" w:rsidR="00194DD7" w:rsidRPr="00A56710" w:rsidRDefault="00547328" w:rsidP="00547328">
            <w:pPr>
              <w:cnfStyle w:val="000000000000" w:firstRow="0" w:lastRow="0" w:firstColumn="0" w:lastColumn="0" w:oddVBand="0" w:evenVBand="0" w:oddHBand="0" w:evenHBand="0" w:firstRowFirstColumn="0" w:firstRowLastColumn="0" w:lastRowFirstColumn="0" w:lastRowLastColumn="0"/>
              <w:rPr>
                <w:rFonts w:cs="Arial"/>
              </w:rPr>
            </w:pPr>
            <w:r>
              <w:rPr>
                <w:rFonts w:cs="Arial"/>
              </w:rPr>
              <w:t>All records are A</w:t>
            </w:r>
            <w:r w:rsidR="00AB5CE7">
              <w:rPr>
                <w:rFonts w:cs="Arial"/>
              </w:rPr>
              <w:t xml:space="preserve">ustralian </w:t>
            </w:r>
            <w:r>
              <w:rPr>
                <w:rFonts w:cs="Arial"/>
              </w:rPr>
              <w:t>C</w:t>
            </w:r>
            <w:r w:rsidR="00AB5CE7">
              <w:rPr>
                <w:rFonts w:cs="Arial"/>
              </w:rPr>
              <w:t xml:space="preserve">apital </w:t>
            </w:r>
            <w:r>
              <w:rPr>
                <w:rFonts w:cs="Arial"/>
              </w:rPr>
              <w:t>T</w:t>
            </w:r>
            <w:r w:rsidR="00AB5CE7">
              <w:rPr>
                <w:rFonts w:cs="Arial"/>
              </w:rPr>
              <w:t>erritory</w:t>
            </w:r>
          </w:p>
        </w:tc>
      </w:tr>
      <w:tr w:rsidR="00CC3E07" w:rsidRPr="00A56710" w14:paraId="2855201B" w14:textId="77777777" w:rsidTr="002C24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shd w:val="clear" w:color="auto" w:fill="DADAE9" w:themeFill="accent1" w:themeFillTint="33"/>
          </w:tcPr>
          <w:p w14:paraId="008444DD" w14:textId="77777777" w:rsidR="00CC3E07" w:rsidRPr="00A56710" w:rsidRDefault="00C3639E">
            <w:pPr>
              <w:rPr>
                <w:rFonts w:cs="Arial"/>
                <w:color w:val="000000"/>
              </w:rPr>
            </w:pPr>
            <w:r w:rsidRPr="00A56710">
              <w:rPr>
                <w:rFonts w:cs="Arial"/>
                <w:color w:val="000000"/>
              </w:rPr>
              <w:t>Postcode of residence at diagnosis</w:t>
            </w:r>
          </w:p>
        </w:tc>
        <w:tc>
          <w:tcPr>
            <w:tcW w:w="5954" w:type="dxa"/>
            <w:tcBorders>
              <w:top w:val="none" w:sz="0" w:space="0" w:color="auto"/>
              <w:bottom w:val="none" w:sz="0" w:space="0" w:color="auto"/>
            </w:tcBorders>
          </w:tcPr>
          <w:p w14:paraId="6D527A72" w14:textId="77777777" w:rsidR="00CC3E07" w:rsidRPr="00A56710" w:rsidRDefault="00CC3E07" w:rsidP="005D627F">
            <w:pPr>
              <w:cnfStyle w:val="000000100000" w:firstRow="0" w:lastRow="0" w:firstColumn="0" w:lastColumn="0" w:oddVBand="0" w:evenVBand="0" w:oddHBand="1" w:evenHBand="0" w:firstRowFirstColumn="0" w:firstRowLastColumn="0" w:lastRowFirstColumn="0" w:lastRowLastColumn="0"/>
            </w:pPr>
          </w:p>
        </w:tc>
        <w:tc>
          <w:tcPr>
            <w:tcW w:w="5386" w:type="dxa"/>
            <w:tcBorders>
              <w:top w:val="none" w:sz="0" w:space="0" w:color="auto"/>
              <w:bottom w:val="none" w:sz="0" w:space="0" w:color="auto"/>
              <w:right w:val="none" w:sz="0" w:space="0" w:color="auto"/>
            </w:tcBorders>
          </w:tcPr>
          <w:p w14:paraId="10304F0B" w14:textId="77777777" w:rsidR="00735AC3" w:rsidRPr="00A56710" w:rsidRDefault="005D627F" w:rsidP="005D627F">
            <w:pPr>
              <w:cnfStyle w:val="000000100000" w:firstRow="0" w:lastRow="0" w:firstColumn="0" w:lastColumn="0" w:oddVBand="0" w:evenVBand="0" w:oddHBand="1" w:evenHBand="0" w:firstRowFirstColumn="0" w:firstRowLastColumn="0" w:lastRowFirstColumn="0" w:lastRowLastColumn="0"/>
            </w:pPr>
            <w:r>
              <w:t>4 digit Australia Post code with preceding zeros.</w:t>
            </w:r>
          </w:p>
        </w:tc>
      </w:tr>
      <w:tr w:rsidR="00CC3E07" w:rsidRPr="00A56710" w14:paraId="32049729" w14:textId="77777777" w:rsidTr="002C244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64BD6DBE" w14:textId="77777777" w:rsidR="00CC3E07" w:rsidRPr="00A56710" w:rsidRDefault="005D627F" w:rsidP="00E875F5">
            <w:pPr>
              <w:rPr>
                <w:rFonts w:cs="Arial"/>
                <w:color w:val="000000"/>
              </w:rPr>
            </w:pPr>
            <w:r>
              <w:rPr>
                <w:rFonts w:cs="Arial"/>
                <w:color w:val="000000"/>
              </w:rPr>
              <w:t>S</w:t>
            </w:r>
            <w:r w:rsidR="00864E69">
              <w:rPr>
                <w:rFonts w:cs="Arial"/>
                <w:color w:val="000000"/>
              </w:rPr>
              <w:t>SL</w:t>
            </w:r>
            <w:r w:rsidR="00C3639E" w:rsidRPr="00A56710">
              <w:rPr>
                <w:rFonts w:cs="Arial"/>
                <w:color w:val="000000"/>
              </w:rPr>
              <w:t>A of residence at diagnosis</w:t>
            </w:r>
          </w:p>
        </w:tc>
        <w:tc>
          <w:tcPr>
            <w:tcW w:w="5954" w:type="dxa"/>
          </w:tcPr>
          <w:p w14:paraId="52280C3B" w14:textId="77777777" w:rsidR="00CC3E07" w:rsidRPr="00A56710" w:rsidRDefault="005D627F">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State and </w:t>
            </w:r>
            <w:r w:rsidR="00E875F5" w:rsidRPr="00E875F5">
              <w:rPr>
                <w:rFonts w:cs="Arial"/>
              </w:rPr>
              <w:t>Statistical Local Area of residence at diagnosis</w:t>
            </w:r>
          </w:p>
        </w:tc>
        <w:tc>
          <w:tcPr>
            <w:tcW w:w="5386" w:type="dxa"/>
          </w:tcPr>
          <w:p w14:paraId="656A1716" w14:textId="77777777" w:rsidR="00CC3E07" w:rsidRPr="00FF4ED7" w:rsidRDefault="00FF4ED7" w:rsidP="00E907E7">
            <w:pPr>
              <w:cnfStyle w:val="000000000000" w:firstRow="0" w:lastRow="0" w:firstColumn="0" w:lastColumn="0" w:oddVBand="0" w:evenVBand="0" w:oddHBand="0" w:evenHBand="0" w:firstRowFirstColumn="0" w:firstRowLastColumn="0" w:lastRowFirstColumn="0" w:lastRowLastColumn="0"/>
              <w:rPr>
                <w:rFonts w:cs="Arial"/>
              </w:rPr>
            </w:pPr>
            <w:r w:rsidRPr="00FF4ED7">
              <w:rPr>
                <w:rFonts w:cs="Arial"/>
              </w:rPr>
              <w:t xml:space="preserve">Codes are according to the Australian Standard Geographical Classification (ASGC) issued by the Australian Bureau of Statistics </w:t>
            </w:r>
            <w:r>
              <w:rPr>
                <w:rFonts w:cs="Arial"/>
              </w:rPr>
              <w:t>– see link below</w:t>
            </w:r>
          </w:p>
        </w:tc>
      </w:tr>
      <w:tr w:rsidR="00CC3E07" w:rsidRPr="00A56710" w14:paraId="7A34C36C" w14:textId="77777777" w:rsidTr="002C24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shd w:val="clear" w:color="auto" w:fill="DADAE9" w:themeFill="accent1" w:themeFillTint="33"/>
          </w:tcPr>
          <w:p w14:paraId="7527D682" w14:textId="77777777" w:rsidR="00CC3E07" w:rsidRPr="00A56710" w:rsidRDefault="00DD62B6" w:rsidP="00563EFE">
            <w:pPr>
              <w:rPr>
                <w:rFonts w:cs="Arial"/>
                <w:color w:val="000000"/>
              </w:rPr>
            </w:pPr>
            <w:r w:rsidRPr="00A56710">
              <w:rPr>
                <w:rFonts w:cs="Arial"/>
                <w:color w:val="000000"/>
              </w:rPr>
              <w:t>Date of diagnosis</w:t>
            </w:r>
          </w:p>
        </w:tc>
        <w:tc>
          <w:tcPr>
            <w:tcW w:w="5954" w:type="dxa"/>
            <w:tcBorders>
              <w:top w:val="none" w:sz="0" w:space="0" w:color="auto"/>
              <w:bottom w:val="none" w:sz="0" w:space="0" w:color="auto"/>
            </w:tcBorders>
          </w:tcPr>
          <w:p w14:paraId="145D3888" w14:textId="77777777" w:rsidR="00CC3E07" w:rsidRPr="00A56710" w:rsidRDefault="00DD62B6">
            <w:pPr>
              <w:cnfStyle w:val="000000100000" w:firstRow="0" w:lastRow="0" w:firstColumn="0" w:lastColumn="0" w:oddVBand="0" w:evenVBand="0" w:oddHBand="1" w:evenHBand="0" w:firstRowFirstColumn="0" w:firstRowLastColumn="0" w:lastRowFirstColumn="0" w:lastRowLastColumn="0"/>
              <w:rPr>
                <w:rFonts w:cs="Arial"/>
              </w:rPr>
            </w:pPr>
            <w:r w:rsidRPr="00A56710">
              <w:rPr>
                <w:rFonts w:cs="Arial"/>
              </w:rPr>
              <w:t>The month and year in which the diagnosis was made</w:t>
            </w:r>
          </w:p>
        </w:tc>
        <w:tc>
          <w:tcPr>
            <w:tcW w:w="5386" w:type="dxa"/>
            <w:tcBorders>
              <w:top w:val="none" w:sz="0" w:space="0" w:color="auto"/>
              <w:bottom w:val="none" w:sz="0" w:space="0" w:color="auto"/>
              <w:right w:val="none" w:sz="0" w:space="0" w:color="auto"/>
            </w:tcBorders>
          </w:tcPr>
          <w:p w14:paraId="574E8442" w14:textId="77777777" w:rsidR="00CC3E07" w:rsidRPr="00A56710" w:rsidRDefault="00DD62B6" w:rsidP="00FB25CF">
            <w:pPr>
              <w:cnfStyle w:val="000000100000" w:firstRow="0" w:lastRow="0" w:firstColumn="0" w:lastColumn="0" w:oddVBand="0" w:evenVBand="0" w:oddHBand="1" w:evenHBand="0" w:firstRowFirstColumn="0" w:firstRowLastColumn="0" w:lastRowFirstColumn="0" w:lastRowLastColumn="0"/>
              <w:rPr>
                <w:rFonts w:cs="Arial"/>
              </w:rPr>
            </w:pPr>
            <w:r w:rsidRPr="00A56710">
              <w:rPr>
                <w:rFonts w:cs="Arial"/>
              </w:rPr>
              <w:t>MMYYYY</w:t>
            </w:r>
          </w:p>
        </w:tc>
      </w:tr>
      <w:tr w:rsidR="00CC3E07" w:rsidRPr="00A56710" w14:paraId="5770AEEE" w14:textId="77777777" w:rsidTr="002C244C">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hemeFill="accent1" w:themeFillTint="33"/>
          </w:tcPr>
          <w:p w14:paraId="5539F235" w14:textId="77777777" w:rsidR="00CC3E07" w:rsidRPr="00A56710" w:rsidRDefault="00DD62B6" w:rsidP="00563EFE">
            <w:pPr>
              <w:rPr>
                <w:rFonts w:cs="Arial"/>
                <w:color w:val="000000"/>
              </w:rPr>
            </w:pPr>
            <w:r w:rsidRPr="00A56710">
              <w:rPr>
                <w:rFonts w:cs="Arial"/>
                <w:color w:val="000000"/>
              </w:rPr>
              <w:t>Cancer type</w:t>
            </w:r>
          </w:p>
        </w:tc>
        <w:tc>
          <w:tcPr>
            <w:tcW w:w="5954" w:type="dxa"/>
          </w:tcPr>
          <w:p w14:paraId="2B0DAB5B" w14:textId="77777777" w:rsidR="00CC3E07" w:rsidRPr="00A56710" w:rsidRDefault="00DD62B6" w:rsidP="00194DD7">
            <w:pPr>
              <w:cnfStyle w:val="000000000000" w:firstRow="0" w:lastRow="0" w:firstColumn="0" w:lastColumn="0" w:oddVBand="0" w:evenVBand="0" w:oddHBand="0" w:evenHBand="0" w:firstRowFirstColumn="0" w:firstRowLastColumn="0" w:lastRowFirstColumn="0" w:lastRowLastColumn="0"/>
              <w:rPr>
                <w:rFonts w:cs="Arial"/>
              </w:rPr>
            </w:pPr>
            <w:r w:rsidRPr="00A56710">
              <w:rPr>
                <w:rFonts w:cs="Arial"/>
              </w:rPr>
              <w:t>The type of cancer according to the reporting categories for cancer</w:t>
            </w:r>
          </w:p>
        </w:tc>
        <w:tc>
          <w:tcPr>
            <w:tcW w:w="5386" w:type="dxa"/>
          </w:tcPr>
          <w:p w14:paraId="46737C34" w14:textId="77777777" w:rsidR="002C244C" w:rsidRPr="00A56710" w:rsidRDefault="00E907E7" w:rsidP="00B918DB">
            <w:pPr>
              <w:cnfStyle w:val="000000000000" w:firstRow="0" w:lastRow="0" w:firstColumn="0" w:lastColumn="0" w:oddVBand="0" w:evenVBand="0" w:oddHBand="0" w:evenHBand="0" w:firstRowFirstColumn="0" w:firstRowLastColumn="0" w:lastRowFirstColumn="0" w:lastRowLastColumn="0"/>
              <w:rPr>
                <w:rFonts w:cs="Arial"/>
              </w:rPr>
            </w:pPr>
            <w:r>
              <w:rPr>
                <w:rFonts w:cs="Arial"/>
              </w:rPr>
              <w:t>See Attachment 1</w:t>
            </w:r>
            <w:r w:rsidR="00DD62B6" w:rsidRPr="00A56710">
              <w:rPr>
                <w:rFonts w:cs="Arial"/>
              </w:rPr>
              <w:t xml:space="preserve"> – Reporting Categories for Cancers</w:t>
            </w:r>
          </w:p>
        </w:tc>
      </w:tr>
      <w:tr w:rsidR="00CC3E07" w:rsidRPr="00A56710" w14:paraId="383BA383" w14:textId="77777777" w:rsidTr="002C244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shd w:val="clear" w:color="auto" w:fill="DADAE9" w:themeFill="accent1" w:themeFillTint="33"/>
          </w:tcPr>
          <w:p w14:paraId="18F3CAB6" w14:textId="77777777" w:rsidR="00CC3E07" w:rsidRPr="00A56710" w:rsidRDefault="00DD62B6">
            <w:pPr>
              <w:rPr>
                <w:rFonts w:cs="Arial"/>
                <w:color w:val="000000"/>
              </w:rPr>
            </w:pPr>
            <w:r w:rsidRPr="00A56710">
              <w:rPr>
                <w:rFonts w:cs="Arial"/>
                <w:color w:val="000000"/>
              </w:rPr>
              <w:t>ICD-0-3 Topography Code</w:t>
            </w:r>
          </w:p>
        </w:tc>
        <w:tc>
          <w:tcPr>
            <w:tcW w:w="5954" w:type="dxa"/>
            <w:tcBorders>
              <w:top w:val="none" w:sz="0" w:space="0" w:color="auto"/>
              <w:bottom w:val="none" w:sz="0" w:space="0" w:color="auto"/>
            </w:tcBorders>
          </w:tcPr>
          <w:p w14:paraId="5BB47152" w14:textId="77777777" w:rsidR="00CC3E07" w:rsidRPr="00A56710" w:rsidRDefault="00DD62B6">
            <w:pPr>
              <w:cnfStyle w:val="000000100000" w:firstRow="0" w:lastRow="0" w:firstColumn="0" w:lastColumn="0" w:oddVBand="0" w:evenVBand="0" w:oddHBand="1" w:evenHBand="0" w:firstRowFirstColumn="0" w:firstRowLastColumn="0" w:lastRowFirstColumn="0" w:lastRowLastColumn="0"/>
              <w:rPr>
                <w:rFonts w:cs="Arial"/>
              </w:rPr>
            </w:pPr>
            <w:r w:rsidRPr="00A56710">
              <w:rPr>
                <w:rFonts w:cs="Arial"/>
              </w:rPr>
              <w:t>The site of the cancer</w:t>
            </w:r>
          </w:p>
        </w:tc>
        <w:tc>
          <w:tcPr>
            <w:tcW w:w="5386" w:type="dxa"/>
            <w:tcBorders>
              <w:top w:val="none" w:sz="0" w:space="0" w:color="auto"/>
              <w:bottom w:val="none" w:sz="0" w:space="0" w:color="auto"/>
              <w:right w:val="none" w:sz="0" w:space="0" w:color="auto"/>
            </w:tcBorders>
          </w:tcPr>
          <w:p w14:paraId="346C4263" w14:textId="77777777" w:rsidR="00E907E7" w:rsidRPr="00FF4ED7" w:rsidRDefault="00FF4ED7" w:rsidP="00E907E7">
            <w:pPr>
              <w:cnfStyle w:val="000000100000" w:firstRow="0" w:lastRow="0" w:firstColumn="0" w:lastColumn="0" w:oddVBand="0" w:evenVBand="0" w:oddHBand="1" w:evenHBand="0" w:firstRowFirstColumn="0" w:firstRowLastColumn="0" w:lastRowFirstColumn="0" w:lastRowLastColumn="0"/>
              <w:rPr>
                <w:rFonts w:cs="Arial"/>
              </w:rPr>
            </w:pPr>
            <w:r w:rsidRPr="00FF4ED7">
              <w:t>Coded according to the WHO International Classification of Diseases for Oncology (third edition) – see link below</w:t>
            </w:r>
          </w:p>
        </w:tc>
      </w:tr>
      <w:tr w:rsidR="00CC3E07" w:rsidRPr="00A56710" w14:paraId="4E5526E2" w14:textId="77777777" w:rsidTr="000A7E86">
        <w:trPr>
          <w:cantSplit/>
        </w:trPr>
        <w:tc>
          <w:tcPr>
            <w:cnfStyle w:val="001000000000" w:firstRow="0" w:lastRow="0" w:firstColumn="1" w:lastColumn="0" w:oddVBand="0" w:evenVBand="0" w:oddHBand="0" w:evenHBand="0" w:firstRowFirstColumn="0" w:firstRowLastColumn="0" w:lastRowFirstColumn="0" w:lastRowLastColumn="0"/>
            <w:tcW w:w="3085" w:type="dxa"/>
            <w:tcBorders>
              <w:bottom w:val="single" w:sz="8" w:space="0" w:color="53548A" w:themeColor="accent1"/>
            </w:tcBorders>
            <w:shd w:val="clear" w:color="auto" w:fill="DADAE9" w:themeFill="accent1" w:themeFillTint="33"/>
          </w:tcPr>
          <w:p w14:paraId="62FCA05F" w14:textId="77777777" w:rsidR="00CC3E07" w:rsidRPr="00A56710" w:rsidRDefault="00DD62B6" w:rsidP="00D107BE">
            <w:pPr>
              <w:rPr>
                <w:rFonts w:cs="Arial"/>
                <w:color w:val="000000"/>
              </w:rPr>
            </w:pPr>
            <w:r w:rsidRPr="00A56710">
              <w:rPr>
                <w:rFonts w:cs="Arial"/>
                <w:color w:val="000000"/>
              </w:rPr>
              <w:t>ICD-0-3 Morphology Code</w:t>
            </w:r>
          </w:p>
        </w:tc>
        <w:tc>
          <w:tcPr>
            <w:tcW w:w="5954" w:type="dxa"/>
          </w:tcPr>
          <w:p w14:paraId="10A136CE" w14:textId="77777777" w:rsidR="00CC3E07" w:rsidRPr="00A56710" w:rsidRDefault="00DD62B6" w:rsidP="005B5DAD">
            <w:pPr>
              <w:cnfStyle w:val="000000000000" w:firstRow="0" w:lastRow="0" w:firstColumn="0" w:lastColumn="0" w:oddVBand="0" w:evenVBand="0" w:oddHBand="0" w:evenHBand="0" w:firstRowFirstColumn="0" w:firstRowLastColumn="0" w:lastRowFirstColumn="0" w:lastRowLastColumn="0"/>
              <w:rPr>
                <w:rFonts w:cs="Arial"/>
                <w:color w:val="FF0000"/>
              </w:rPr>
            </w:pPr>
            <w:r w:rsidRPr="00A56710">
              <w:rPr>
                <w:rFonts w:cs="Arial"/>
              </w:rPr>
              <w:t>Morphology codes are only recorded for malignant neoplasms and insitu breast and melanoma cases</w:t>
            </w:r>
          </w:p>
        </w:tc>
        <w:tc>
          <w:tcPr>
            <w:tcW w:w="5386" w:type="dxa"/>
          </w:tcPr>
          <w:p w14:paraId="13C02B98" w14:textId="77777777" w:rsidR="00CC3E07" w:rsidRPr="00FF4ED7" w:rsidRDefault="00FF4ED7" w:rsidP="00FB25CF">
            <w:pPr>
              <w:cnfStyle w:val="000000000000" w:firstRow="0" w:lastRow="0" w:firstColumn="0" w:lastColumn="0" w:oddVBand="0" w:evenVBand="0" w:oddHBand="0" w:evenHBand="0" w:firstRowFirstColumn="0" w:firstRowLastColumn="0" w:lastRowFirstColumn="0" w:lastRowLastColumn="0"/>
              <w:rPr>
                <w:rFonts w:cs="Arial"/>
              </w:rPr>
            </w:pPr>
            <w:r w:rsidRPr="00FF4ED7">
              <w:t>Coded according to the WHO International Classification of Diseases for Oncology (third edition) – see link below</w:t>
            </w:r>
          </w:p>
        </w:tc>
      </w:tr>
      <w:tr w:rsidR="00CC3E07" w:rsidRPr="00A56710" w14:paraId="37EEDBCC" w14:textId="77777777" w:rsidTr="000A7E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shd w:val="clear" w:color="auto" w:fill="DADAE9"/>
          </w:tcPr>
          <w:p w14:paraId="33C17C93" w14:textId="77777777" w:rsidR="00CC3E07" w:rsidRPr="00A56710" w:rsidRDefault="00194DD7" w:rsidP="009E4B93">
            <w:pPr>
              <w:rPr>
                <w:rFonts w:cs="Arial"/>
                <w:color w:val="000000"/>
              </w:rPr>
            </w:pPr>
            <w:r w:rsidRPr="00A56710">
              <w:rPr>
                <w:rFonts w:cs="Arial"/>
                <w:color w:val="000000"/>
              </w:rPr>
              <w:t>Best Basis of Diagnosis</w:t>
            </w:r>
          </w:p>
        </w:tc>
        <w:tc>
          <w:tcPr>
            <w:tcW w:w="5954" w:type="dxa"/>
            <w:tcBorders>
              <w:top w:val="none" w:sz="0" w:space="0" w:color="auto"/>
              <w:bottom w:val="none" w:sz="0" w:space="0" w:color="auto"/>
            </w:tcBorders>
          </w:tcPr>
          <w:p w14:paraId="20D4F064" w14:textId="77777777" w:rsidR="00CC3E07" w:rsidRPr="00A56710" w:rsidRDefault="00CC3E07" w:rsidP="00B918DB">
            <w:pPr>
              <w:cnfStyle w:val="000000100000" w:firstRow="0" w:lastRow="0" w:firstColumn="0" w:lastColumn="0" w:oddVBand="0" w:evenVBand="0" w:oddHBand="1" w:evenHBand="0" w:firstRowFirstColumn="0" w:firstRowLastColumn="0" w:lastRowFirstColumn="0" w:lastRowLastColumn="0"/>
              <w:rPr>
                <w:rFonts w:cs="Arial"/>
              </w:rPr>
            </w:pPr>
          </w:p>
        </w:tc>
        <w:tc>
          <w:tcPr>
            <w:tcW w:w="5386" w:type="dxa"/>
            <w:tcBorders>
              <w:top w:val="none" w:sz="0" w:space="0" w:color="auto"/>
              <w:bottom w:val="none" w:sz="0" w:space="0" w:color="auto"/>
              <w:right w:val="none" w:sz="0" w:space="0" w:color="auto"/>
            </w:tcBorders>
          </w:tcPr>
          <w:p w14:paraId="2416EFC4" w14:textId="77777777" w:rsidR="00FB6190" w:rsidRDefault="00FB6190" w:rsidP="00A53CFB">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0 - </w:t>
            </w:r>
            <w:r w:rsidR="006B487B">
              <w:rPr>
                <w:rFonts w:cs="Arial"/>
              </w:rPr>
              <w:t>C</w:t>
            </w:r>
            <w:r w:rsidRPr="00FB6190">
              <w:rPr>
                <w:rFonts w:cs="Arial"/>
              </w:rPr>
              <w:t>ytology (including FNA, smears, washing, sputum)</w:t>
            </w:r>
            <w:r>
              <w:rPr>
                <w:rFonts w:cs="Arial"/>
              </w:rPr>
              <w:t xml:space="preserve"> </w:t>
            </w:r>
          </w:p>
          <w:p w14:paraId="1EF8F7F7" w14:textId="77777777" w:rsidR="00A53CFB" w:rsidRPr="00A53CFB" w:rsidRDefault="00A53CFB" w:rsidP="00A53CFB">
            <w:pPr>
              <w:cnfStyle w:val="000000100000" w:firstRow="0" w:lastRow="0" w:firstColumn="0" w:lastColumn="0" w:oddVBand="0" w:evenVBand="0" w:oddHBand="1" w:evenHBand="0" w:firstRowFirstColumn="0" w:firstRowLastColumn="0" w:lastRowFirstColumn="0" w:lastRowLastColumn="0"/>
              <w:rPr>
                <w:rFonts w:cs="Arial"/>
              </w:rPr>
            </w:pPr>
            <w:r w:rsidRPr="00A53CFB">
              <w:rPr>
                <w:rFonts w:cs="Arial"/>
              </w:rPr>
              <w:t>1</w:t>
            </w:r>
            <w:r>
              <w:rPr>
                <w:rFonts w:cs="Arial"/>
              </w:rPr>
              <w:t xml:space="preserve"> - </w:t>
            </w:r>
            <w:r w:rsidRPr="00A53CFB">
              <w:rPr>
                <w:rFonts w:cs="Arial"/>
              </w:rPr>
              <w:t>Clinical/imaging/biochemical</w:t>
            </w:r>
          </w:p>
          <w:p w14:paraId="504D7654" w14:textId="77777777" w:rsidR="00A53CFB" w:rsidRPr="00A53CFB" w:rsidRDefault="00A53CFB" w:rsidP="00A53CFB">
            <w:pPr>
              <w:cnfStyle w:val="000000100000" w:firstRow="0" w:lastRow="0" w:firstColumn="0" w:lastColumn="0" w:oddVBand="0" w:evenVBand="0" w:oddHBand="1" w:evenHBand="0" w:firstRowFirstColumn="0" w:firstRowLastColumn="0" w:lastRowFirstColumn="0" w:lastRowLastColumn="0"/>
              <w:rPr>
                <w:rFonts w:cs="Arial"/>
              </w:rPr>
            </w:pPr>
            <w:r w:rsidRPr="00A53CFB">
              <w:rPr>
                <w:rFonts w:cs="Arial"/>
              </w:rPr>
              <w:t>2</w:t>
            </w:r>
            <w:r>
              <w:rPr>
                <w:rFonts w:cs="Arial"/>
              </w:rPr>
              <w:t xml:space="preserve"> - </w:t>
            </w:r>
            <w:r w:rsidRPr="00A53CFB">
              <w:rPr>
                <w:rFonts w:cs="Arial"/>
              </w:rPr>
              <w:t>Histopathology performed</w:t>
            </w:r>
          </w:p>
          <w:p w14:paraId="46C145D0" w14:textId="77777777" w:rsidR="00A53CFB" w:rsidRPr="00A53CFB" w:rsidRDefault="00A53CFB" w:rsidP="00A53CFB">
            <w:pPr>
              <w:cnfStyle w:val="000000100000" w:firstRow="0" w:lastRow="0" w:firstColumn="0" w:lastColumn="0" w:oddVBand="0" w:evenVBand="0" w:oddHBand="1" w:evenHBand="0" w:firstRowFirstColumn="0" w:firstRowLastColumn="0" w:lastRowFirstColumn="0" w:lastRowLastColumn="0"/>
              <w:rPr>
                <w:rFonts w:cs="Arial"/>
              </w:rPr>
            </w:pPr>
            <w:r w:rsidRPr="00A53CFB">
              <w:rPr>
                <w:rFonts w:cs="Arial"/>
              </w:rPr>
              <w:t>3</w:t>
            </w:r>
            <w:r>
              <w:rPr>
                <w:rFonts w:cs="Arial"/>
              </w:rPr>
              <w:t xml:space="preserve"> - </w:t>
            </w:r>
            <w:r w:rsidRPr="00A53CFB">
              <w:rPr>
                <w:rFonts w:cs="Arial"/>
              </w:rPr>
              <w:t>Confirmed by post-mortem (obsolete code)</w:t>
            </w:r>
          </w:p>
          <w:p w14:paraId="7FA01978" w14:textId="77777777" w:rsidR="00A53CFB" w:rsidRPr="00A53CFB" w:rsidRDefault="00A53CFB" w:rsidP="00A53CFB">
            <w:pPr>
              <w:cnfStyle w:val="000000100000" w:firstRow="0" w:lastRow="0" w:firstColumn="0" w:lastColumn="0" w:oddVBand="0" w:evenVBand="0" w:oddHBand="1" w:evenHBand="0" w:firstRowFirstColumn="0" w:firstRowLastColumn="0" w:lastRowFirstColumn="0" w:lastRowLastColumn="0"/>
              <w:rPr>
                <w:rFonts w:cs="Arial"/>
              </w:rPr>
            </w:pPr>
            <w:r w:rsidRPr="00A53CFB">
              <w:rPr>
                <w:rFonts w:cs="Arial"/>
              </w:rPr>
              <w:t>4</w:t>
            </w:r>
            <w:r>
              <w:rPr>
                <w:rFonts w:cs="Arial"/>
              </w:rPr>
              <w:t xml:space="preserve"> - </w:t>
            </w:r>
            <w:r w:rsidRPr="00A53CFB">
              <w:rPr>
                <w:rFonts w:cs="Arial"/>
              </w:rPr>
              <w:t>Found at post-mortem</w:t>
            </w:r>
          </w:p>
          <w:p w14:paraId="3BFE19CA" w14:textId="77777777" w:rsidR="00A53CFB" w:rsidRPr="00A53CFB" w:rsidRDefault="00A53CFB" w:rsidP="00A53CFB">
            <w:pPr>
              <w:cnfStyle w:val="000000100000" w:firstRow="0" w:lastRow="0" w:firstColumn="0" w:lastColumn="0" w:oddVBand="0" w:evenVBand="0" w:oddHBand="1" w:evenHBand="0" w:firstRowFirstColumn="0" w:firstRowLastColumn="0" w:lastRowFirstColumn="0" w:lastRowLastColumn="0"/>
              <w:rPr>
                <w:rFonts w:cs="Arial"/>
              </w:rPr>
            </w:pPr>
            <w:r w:rsidRPr="00A53CFB">
              <w:rPr>
                <w:rFonts w:cs="Arial"/>
              </w:rPr>
              <w:t>5</w:t>
            </w:r>
            <w:r>
              <w:rPr>
                <w:rFonts w:cs="Arial"/>
              </w:rPr>
              <w:t xml:space="preserve"> - </w:t>
            </w:r>
            <w:r w:rsidRPr="00A53CFB">
              <w:rPr>
                <w:rFonts w:cs="Arial"/>
              </w:rPr>
              <w:t>Death certificate only</w:t>
            </w:r>
          </w:p>
          <w:p w14:paraId="1E302457" w14:textId="77777777" w:rsidR="00194DD7" w:rsidRPr="00A56710" w:rsidRDefault="00A53CFB" w:rsidP="00A53CFB">
            <w:pPr>
              <w:cnfStyle w:val="000000100000" w:firstRow="0" w:lastRow="0" w:firstColumn="0" w:lastColumn="0" w:oddVBand="0" w:evenVBand="0" w:oddHBand="1" w:evenHBand="0" w:firstRowFirstColumn="0" w:firstRowLastColumn="0" w:lastRowFirstColumn="0" w:lastRowLastColumn="0"/>
              <w:rPr>
                <w:rFonts w:cs="Arial"/>
              </w:rPr>
            </w:pPr>
            <w:r w:rsidRPr="00A53CFB">
              <w:rPr>
                <w:rFonts w:cs="Arial"/>
              </w:rPr>
              <w:t>6</w:t>
            </w:r>
            <w:r>
              <w:rPr>
                <w:rFonts w:cs="Arial"/>
              </w:rPr>
              <w:t xml:space="preserve"> - </w:t>
            </w:r>
            <w:r w:rsidRPr="00A53CFB">
              <w:rPr>
                <w:rFonts w:cs="Arial"/>
              </w:rPr>
              <w:t>Histopathology sighted at CCR</w:t>
            </w:r>
          </w:p>
        </w:tc>
      </w:tr>
      <w:tr w:rsidR="00CC3E07" w:rsidRPr="00A56710" w14:paraId="4A4D1C10" w14:textId="77777777" w:rsidTr="000A7E86">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cPr>
          <w:p w14:paraId="6172F1CE" w14:textId="77777777" w:rsidR="00CC3E07" w:rsidRPr="00A56710" w:rsidRDefault="00194DD7" w:rsidP="00F26D02">
            <w:pPr>
              <w:rPr>
                <w:rFonts w:cs="Arial"/>
                <w:color w:val="000000"/>
              </w:rPr>
            </w:pPr>
            <w:r w:rsidRPr="00A56710">
              <w:rPr>
                <w:rFonts w:cs="Arial"/>
                <w:color w:val="000000"/>
              </w:rPr>
              <w:lastRenderedPageBreak/>
              <w:t>Degree of spread</w:t>
            </w:r>
          </w:p>
        </w:tc>
        <w:tc>
          <w:tcPr>
            <w:tcW w:w="5954" w:type="dxa"/>
          </w:tcPr>
          <w:p w14:paraId="11B35DBB" w14:textId="77777777" w:rsidR="00CC3E07" w:rsidRPr="00A56710" w:rsidRDefault="00CC3E07" w:rsidP="00F26D02">
            <w:pPr>
              <w:cnfStyle w:val="000000000000" w:firstRow="0" w:lastRow="0" w:firstColumn="0" w:lastColumn="0" w:oddVBand="0" w:evenVBand="0" w:oddHBand="0" w:evenHBand="0" w:firstRowFirstColumn="0" w:firstRowLastColumn="0" w:lastRowFirstColumn="0" w:lastRowLastColumn="0"/>
              <w:rPr>
                <w:rFonts w:cs="Arial"/>
              </w:rPr>
            </w:pPr>
          </w:p>
        </w:tc>
        <w:tc>
          <w:tcPr>
            <w:tcW w:w="5386" w:type="dxa"/>
          </w:tcPr>
          <w:p w14:paraId="291F8602" w14:textId="77777777" w:rsidR="00A53CFB" w:rsidRPr="00A53CFB" w:rsidRDefault="00A53CFB" w:rsidP="00A53CFB">
            <w:pPr>
              <w:cnfStyle w:val="000000000000" w:firstRow="0" w:lastRow="0" w:firstColumn="0" w:lastColumn="0" w:oddVBand="0" w:evenVBand="0" w:oddHBand="0" w:evenHBand="0" w:firstRowFirstColumn="0" w:firstRowLastColumn="0" w:lastRowFirstColumn="0" w:lastRowLastColumn="0"/>
              <w:rPr>
                <w:rFonts w:cs="Arial"/>
              </w:rPr>
            </w:pPr>
            <w:r w:rsidRPr="00A53CFB">
              <w:rPr>
                <w:rFonts w:cs="Arial"/>
              </w:rPr>
              <w:t>A</w:t>
            </w:r>
            <w:r>
              <w:rPr>
                <w:rFonts w:cs="Arial"/>
              </w:rPr>
              <w:t xml:space="preserve"> - </w:t>
            </w:r>
            <w:r w:rsidRPr="00A53CFB">
              <w:rPr>
                <w:rFonts w:cs="Arial"/>
              </w:rPr>
              <w:t>In-situ</w:t>
            </w:r>
          </w:p>
          <w:p w14:paraId="3964C19C" w14:textId="77777777" w:rsidR="00A53CFB" w:rsidRPr="00A53CFB" w:rsidRDefault="00A53CFB" w:rsidP="00A53CFB">
            <w:pPr>
              <w:cnfStyle w:val="000000000000" w:firstRow="0" w:lastRow="0" w:firstColumn="0" w:lastColumn="0" w:oddVBand="0" w:evenVBand="0" w:oddHBand="0" w:evenHBand="0" w:firstRowFirstColumn="0" w:firstRowLastColumn="0" w:lastRowFirstColumn="0" w:lastRowLastColumn="0"/>
              <w:rPr>
                <w:rFonts w:cs="Arial"/>
              </w:rPr>
            </w:pPr>
            <w:r w:rsidRPr="00A53CFB">
              <w:rPr>
                <w:rFonts w:cs="Arial"/>
              </w:rPr>
              <w:t>B</w:t>
            </w:r>
            <w:r>
              <w:rPr>
                <w:rFonts w:cs="Arial"/>
              </w:rPr>
              <w:t xml:space="preserve"> - </w:t>
            </w:r>
            <w:r w:rsidRPr="00A53CFB">
              <w:rPr>
                <w:rFonts w:cs="Arial"/>
              </w:rPr>
              <w:t>Localised to tissue of origin</w:t>
            </w:r>
          </w:p>
          <w:p w14:paraId="69645111" w14:textId="77777777" w:rsidR="00A53CFB" w:rsidRPr="00A53CFB" w:rsidRDefault="00A53CFB" w:rsidP="00A53CFB">
            <w:pPr>
              <w:cnfStyle w:val="000000000000" w:firstRow="0" w:lastRow="0" w:firstColumn="0" w:lastColumn="0" w:oddVBand="0" w:evenVBand="0" w:oddHBand="0" w:evenHBand="0" w:firstRowFirstColumn="0" w:firstRowLastColumn="0" w:lastRowFirstColumn="0" w:lastRowLastColumn="0"/>
              <w:rPr>
                <w:rFonts w:cs="Arial"/>
              </w:rPr>
            </w:pPr>
            <w:r w:rsidRPr="00A53CFB">
              <w:rPr>
                <w:rFonts w:cs="Arial"/>
              </w:rPr>
              <w:t>C</w:t>
            </w:r>
            <w:r>
              <w:rPr>
                <w:rFonts w:cs="Arial"/>
              </w:rPr>
              <w:t xml:space="preserve"> - </w:t>
            </w:r>
            <w:r w:rsidRPr="00A53CFB">
              <w:rPr>
                <w:rFonts w:cs="Arial"/>
              </w:rPr>
              <w:t>Invasion of adjacent tissues</w:t>
            </w:r>
          </w:p>
          <w:p w14:paraId="4886D962" w14:textId="77777777" w:rsidR="00A53CFB" w:rsidRPr="00A53CFB" w:rsidRDefault="00A53CFB" w:rsidP="00A53CFB">
            <w:pPr>
              <w:cnfStyle w:val="000000000000" w:firstRow="0" w:lastRow="0" w:firstColumn="0" w:lastColumn="0" w:oddVBand="0" w:evenVBand="0" w:oddHBand="0" w:evenHBand="0" w:firstRowFirstColumn="0" w:firstRowLastColumn="0" w:lastRowFirstColumn="0" w:lastRowLastColumn="0"/>
              <w:rPr>
                <w:rFonts w:cs="Arial"/>
              </w:rPr>
            </w:pPr>
            <w:r w:rsidRPr="00A53CFB">
              <w:rPr>
                <w:rFonts w:cs="Arial"/>
              </w:rPr>
              <w:t>D</w:t>
            </w:r>
            <w:r>
              <w:rPr>
                <w:rFonts w:cs="Arial"/>
              </w:rPr>
              <w:t xml:space="preserve"> - </w:t>
            </w:r>
            <w:r w:rsidRPr="00A53CFB">
              <w:rPr>
                <w:rFonts w:cs="Arial"/>
              </w:rPr>
              <w:t>Regional lymph nodes involved</w:t>
            </w:r>
          </w:p>
          <w:p w14:paraId="784E6721" w14:textId="77777777" w:rsidR="00A53CFB" w:rsidRPr="00A53CFB" w:rsidRDefault="00A53CFB" w:rsidP="00A53CFB">
            <w:pPr>
              <w:cnfStyle w:val="000000000000" w:firstRow="0" w:lastRow="0" w:firstColumn="0" w:lastColumn="0" w:oddVBand="0" w:evenVBand="0" w:oddHBand="0" w:evenHBand="0" w:firstRowFirstColumn="0" w:firstRowLastColumn="0" w:lastRowFirstColumn="0" w:lastRowLastColumn="0"/>
              <w:rPr>
                <w:rFonts w:cs="Arial"/>
              </w:rPr>
            </w:pPr>
            <w:r w:rsidRPr="00A53CFB">
              <w:rPr>
                <w:rFonts w:cs="Arial"/>
              </w:rPr>
              <w:t>E</w:t>
            </w:r>
            <w:r>
              <w:rPr>
                <w:rFonts w:cs="Arial"/>
              </w:rPr>
              <w:t xml:space="preserve"> - </w:t>
            </w:r>
            <w:r w:rsidRPr="00A53CFB">
              <w:rPr>
                <w:rFonts w:cs="Arial"/>
              </w:rPr>
              <w:t>Distant metastasis</w:t>
            </w:r>
          </w:p>
          <w:p w14:paraId="72D757B8" w14:textId="77777777" w:rsidR="00A53CFB" w:rsidRPr="00A56710" w:rsidRDefault="00A53CFB" w:rsidP="00A53CFB">
            <w:pPr>
              <w:cnfStyle w:val="000000000000" w:firstRow="0" w:lastRow="0" w:firstColumn="0" w:lastColumn="0" w:oddVBand="0" w:evenVBand="0" w:oddHBand="0" w:evenHBand="0" w:firstRowFirstColumn="0" w:firstRowLastColumn="0" w:lastRowFirstColumn="0" w:lastRowLastColumn="0"/>
              <w:rPr>
                <w:rFonts w:cs="Arial"/>
              </w:rPr>
            </w:pPr>
            <w:r w:rsidRPr="00A53CFB">
              <w:rPr>
                <w:rFonts w:cs="Arial"/>
              </w:rPr>
              <w:t>J</w:t>
            </w:r>
            <w:r>
              <w:rPr>
                <w:rFonts w:cs="Arial"/>
              </w:rPr>
              <w:t xml:space="preserve"> - </w:t>
            </w:r>
            <w:r w:rsidRPr="00A53CFB">
              <w:rPr>
                <w:rFonts w:cs="Arial"/>
              </w:rPr>
              <w:t>Invasion of adjacent organs and regional lymph</w:t>
            </w:r>
            <w:r>
              <w:rPr>
                <w:rFonts w:cs="Arial"/>
              </w:rPr>
              <w:t xml:space="preserve"> </w:t>
            </w:r>
            <w:r w:rsidRPr="00A53CFB">
              <w:rPr>
                <w:rFonts w:cs="Arial"/>
              </w:rPr>
              <w:t>nodes</w:t>
            </w:r>
          </w:p>
        </w:tc>
      </w:tr>
      <w:tr w:rsidR="003E02F9" w:rsidRPr="00A56710" w14:paraId="0AE02224" w14:textId="77777777" w:rsidTr="000A7E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cPr>
          <w:p w14:paraId="0B3A7326" w14:textId="77777777" w:rsidR="003E02F9" w:rsidRPr="00A56710" w:rsidRDefault="00194DD7" w:rsidP="003E02F9">
            <w:pPr>
              <w:rPr>
                <w:rFonts w:cs="Arial"/>
                <w:color w:val="000000"/>
              </w:rPr>
            </w:pPr>
            <w:r w:rsidRPr="00A56710">
              <w:rPr>
                <w:rFonts w:cs="Arial"/>
                <w:color w:val="000000"/>
              </w:rPr>
              <w:t>Thickness of melanomas</w:t>
            </w:r>
          </w:p>
        </w:tc>
        <w:tc>
          <w:tcPr>
            <w:tcW w:w="5954" w:type="dxa"/>
          </w:tcPr>
          <w:p w14:paraId="5C602A68" w14:textId="77777777" w:rsidR="003E02F9" w:rsidRPr="00A56710" w:rsidRDefault="00194DD7" w:rsidP="003E02F9">
            <w:pPr>
              <w:cnfStyle w:val="000000100000" w:firstRow="0" w:lastRow="0" w:firstColumn="0" w:lastColumn="0" w:oddVBand="0" w:evenVBand="0" w:oddHBand="1" w:evenHBand="0" w:firstRowFirstColumn="0" w:firstRowLastColumn="0" w:lastRowFirstColumn="0" w:lastRowLastColumn="0"/>
              <w:rPr>
                <w:rFonts w:cs="Arial"/>
              </w:rPr>
            </w:pPr>
            <w:r w:rsidRPr="00A56710">
              <w:rPr>
                <w:rFonts w:cs="Arial"/>
              </w:rPr>
              <w:t>Thickness</w:t>
            </w:r>
            <w:r w:rsidR="00E875F5">
              <w:rPr>
                <w:rFonts w:cs="Arial"/>
              </w:rPr>
              <w:t xml:space="preserve"> of skin melanomas</w:t>
            </w:r>
            <w:r w:rsidRPr="00A56710">
              <w:rPr>
                <w:rFonts w:cs="Arial"/>
              </w:rPr>
              <w:t xml:space="preserve"> in mm</w:t>
            </w:r>
          </w:p>
        </w:tc>
        <w:tc>
          <w:tcPr>
            <w:tcW w:w="5386" w:type="dxa"/>
          </w:tcPr>
          <w:p w14:paraId="7047BB0F" w14:textId="77777777" w:rsidR="003E02F9" w:rsidRPr="00A56710" w:rsidRDefault="003E02F9" w:rsidP="003E02F9">
            <w:pPr>
              <w:cnfStyle w:val="000000100000" w:firstRow="0" w:lastRow="0" w:firstColumn="0" w:lastColumn="0" w:oddVBand="0" w:evenVBand="0" w:oddHBand="1" w:evenHBand="0" w:firstRowFirstColumn="0" w:firstRowLastColumn="0" w:lastRowFirstColumn="0" w:lastRowLastColumn="0"/>
              <w:rPr>
                <w:rFonts w:cs="Arial"/>
                <w:color w:val="C00000"/>
              </w:rPr>
            </w:pPr>
          </w:p>
        </w:tc>
      </w:tr>
      <w:tr w:rsidR="00362526" w:rsidRPr="00A56710" w14:paraId="3193176B" w14:textId="77777777" w:rsidTr="000A7E86">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cPr>
          <w:p w14:paraId="538A83F0" w14:textId="77777777" w:rsidR="00362526" w:rsidRPr="00A56710" w:rsidRDefault="00362526" w:rsidP="005E2800">
            <w:pPr>
              <w:rPr>
                <w:rFonts w:cs="Arial"/>
                <w:color w:val="000000"/>
              </w:rPr>
            </w:pPr>
            <w:r w:rsidRPr="00A56710">
              <w:rPr>
                <w:rFonts w:cs="Arial"/>
                <w:color w:val="000000"/>
              </w:rPr>
              <w:t>Size of breast cancer</w:t>
            </w:r>
          </w:p>
        </w:tc>
        <w:tc>
          <w:tcPr>
            <w:tcW w:w="5954" w:type="dxa"/>
          </w:tcPr>
          <w:p w14:paraId="03F46542" w14:textId="77777777" w:rsidR="00362526" w:rsidRPr="00A56710" w:rsidRDefault="00E458C4">
            <w:pPr>
              <w:cnfStyle w:val="000000000000" w:firstRow="0" w:lastRow="0" w:firstColumn="0" w:lastColumn="0" w:oddVBand="0" w:evenVBand="0" w:oddHBand="0" w:evenHBand="0" w:firstRowFirstColumn="0" w:firstRowLastColumn="0" w:lastRowFirstColumn="0" w:lastRowLastColumn="0"/>
              <w:rPr>
                <w:rFonts w:cs="Arial"/>
              </w:rPr>
            </w:pPr>
            <w:r w:rsidRPr="00A56710">
              <w:rPr>
                <w:rFonts w:cs="Arial"/>
              </w:rPr>
              <w:t>Size in mm</w:t>
            </w:r>
          </w:p>
        </w:tc>
        <w:tc>
          <w:tcPr>
            <w:tcW w:w="5386" w:type="dxa"/>
          </w:tcPr>
          <w:p w14:paraId="51DD4B00" w14:textId="77777777" w:rsidR="00362526" w:rsidRPr="00A56710" w:rsidRDefault="00362526" w:rsidP="00FB25CF">
            <w:pPr>
              <w:cnfStyle w:val="000000000000" w:firstRow="0" w:lastRow="0" w:firstColumn="0" w:lastColumn="0" w:oddVBand="0" w:evenVBand="0" w:oddHBand="0" w:evenHBand="0" w:firstRowFirstColumn="0" w:firstRowLastColumn="0" w:lastRowFirstColumn="0" w:lastRowLastColumn="0"/>
              <w:rPr>
                <w:rFonts w:cs="Arial"/>
              </w:rPr>
            </w:pPr>
          </w:p>
        </w:tc>
      </w:tr>
      <w:tr w:rsidR="00CC3E07" w:rsidRPr="00A56710" w14:paraId="78DFDAF4" w14:textId="77777777" w:rsidTr="000A7E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cPr>
          <w:p w14:paraId="72F6243B" w14:textId="77777777" w:rsidR="00CC3E07" w:rsidRPr="00A56710" w:rsidRDefault="00194DD7" w:rsidP="005E2800">
            <w:pPr>
              <w:rPr>
                <w:rFonts w:cs="Arial"/>
                <w:color w:val="000000"/>
              </w:rPr>
            </w:pPr>
            <w:r w:rsidRPr="00A56710">
              <w:rPr>
                <w:rFonts w:cs="Arial"/>
                <w:color w:val="000000"/>
              </w:rPr>
              <w:t>Date of death</w:t>
            </w:r>
          </w:p>
        </w:tc>
        <w:tc>
          <w:tcPr>
            <w:tcW w:w="5954" w:type="dxa"/>
          </w:tcPr>
          <w:p w14:paraId="67D8ECC2" w14:textId="77777777" w:rsidR="00CC3E07" w:rsidRPr="00A56710" w:rsidRDefault="00194DD7">
            <w:pPr>
              <w:cnfStyle w:val="000000100000" w:firstRow="0" w:lastRow="0" w:firstColumn="0" w:lastColumn="0" w:oddVBand="0" w:evenVBand="0" w:oddHBand="1" w:evenHBand="0" w:firstRowFirstColumn="0" w:firstRowLastColumn="0" w:lastRowFirstColumn="0" w:lastRowLastColumn="0"/>
              <w:rPr>
                <w:rFonts w:cs="Arial"/>
              </w:rPr>
            </w:pPr>
            <w:r w:rsidRPr="00A56710">
              <w:rPr>
                <w:rFonts w:cs="Arial"/>
              </w:rPr>
              <w:t>The month and year of death</w:t>
            </w:r>
            <w:r w:rsidR="00E875F5">
              <w:rPr>
                <w:rFonts w:cs="Arial"/>
              </w:rPr>
              <w:t xml:space="preserve"> for persons diagnosed with cancer who have since died</w:t>
            </w:r>
          </w:p>
        </w:tc>
        <w:tc>
          <w:tcPr>
            <w:tcW w:w="5386" w:type="dxa"/>
          </w:tcPr>
          <w:p w14:paraId="07FFBC1A" w14:textId="77777777" w:rsidR="00194DD7" w:rsidRPr="00A56710" w:rsidRDefault="00194DD7" w:rsidP="00FB25CF">
            <w:pPr>
              <w:cnfStyle w:val="000000100000" w:firstRow="0" w:lastRow="0" w:firstColumn="0" w:lastColumn="0" w:oddVBand="0" w:evenVBand="0" w:oddHBand="1" w:evenHBand="0" w:firstRowFirstColumn="0" w:firstRowLastColumn="0" w:lastRowFirstColumn="0" w:lastRowLastColumn="0"/>
              <w:rPr>
                <w:rFonts w:cs="Arial"/>
              </w:rPr>
            </w:pPr>
            <w:r w:rsidRPr="00A56710">
              <w:rPr>
                <w:rFonts w:cs="Arial"/>
              </w:rPr>
              <w:t>MMYYYY</w:t>
            </w:r>
          </w:p>
        </w:tc>
      </w:tr>
      <w:tr w:rsidR="00CC3E07" w:rsidRPr="00A56710" w14:paraId="146FAD30" w14:textId="77777777" w:rsidTr="000A7E86">
        <w:trPr>
          <w:cantSplit/>
        </w:trPr>
        <w:tc>
          <w:tcPr>
            <w:cnfStyle w:val="001000000000" w:firstRow="0" w:lastRow="0" w:firstColumn="1" w:lastColumn="0" w:oddVBand="0" w:evenVBand="0" w:oddHBand="0" w:evenHBand="0" w:firstRowFirstColumn="0" w:firstRowLastColumn="0" w:lastRowFirstColumn="0" w:lastRowLastColumn="0"/>
            <w:tcW w:w="3085" w:type="dxa"/>
            <w:shd w:val="clear" w:color="auto" w:fill="DADAE9"/>
          </w:tcPr>
          <w:p w14:paraId="3EDFB49B" w14:textId="77777777" w:rsidR="00CC3E07" w:rsidRPr="00A56710" w:rsidRDefault="00194DD7">
            <w:pPr>
              <w:rPr>
                <w:rFonts w:cs="Arial"/>
                <w:color w:val="000000"/>
              </w:rPr>
            </w:pPr>
            <w:r w:rsidRPr="00A56710">
              <w:rPr>
                <w:rFonts w:cs="Arial"/>
                <w:color w:val="000000"/>
              </w:rPr>
              <w:t>ICD-0-3 Cause of death</w:t>
            </w:r>
          </w:p>
        </w:tc>
        <w:tc>
          <w:tcPr>
            <w:tcW w:w="5954" w:type="dxa"/>
          </w:tcPr>
          <w:p w14:paraId="272082CA" w14:textId="77777777" w:rsidR="00CC3E07" w:rsidRPr="00A56710" w:rsidRDefault="00194DD7" w:rsidP="00194DD7">
            <w:pPr>
              <w:cnfStyle w:val="000000000000" w:firstRow="0" w:lastRow="0" w:firstColumn="0" w:lastColumn="0" w:oddVBand="0" w:evenVBand="0" w:oddHBand="0" w:evenHBand="0" w:firstRowFirstColumn="0" w:firstRowLastColumn="0" w:lastRowFirstColumn="0" w:lastRowLastColumn="0"/>
              <w:rPr>
                <w:rFonts w:cs="Arial"/>
              </w:rPr>
            </w:pPr>
            <w:r w:rsidRPr="00A56710">
              <w:rPr>
                <w:rFonts w:cs="Arial"/>
              </w:rPr>
              <w:t>The cause of death according to the reporting categories for causes of death (cancer cases)</w:t>
            </w:r>
          </w:p>
        </w:tc>
        <w:tc>
          <w:tcPr>
            <w:tcW w:w="5386" w:type="dxa"/>
          </w:tcPr>
          <w:p w14:paraId="2546491D" w14:textId="77777777" w:rsidR="00CC3E07" w:rsidRPr="00A56710" w:rsidRDefault="000A7E86" w:rsidP="00D45CB5">
            <w:pPr>
              <w:cnfStyle w:val="000000000000" w:firstRow="0" w:lastRow="0" w:firstColumn="0" w:lastColumn="0" w:oddVBand="0" w:evenVBand="0" w:oddHBand="0" w:evenHBand="0" w:firstRowFirstColumn="0" w:firstRowLastColumn="0" w:lastRowFirstColumn="0" w:lastRowLastColumn="0"/>
              <w:rPr>
                <w:rFonts w:cs="Arial"/>
              </w:rPr>
            </w:pPr>
            <w:r w:rsidRPr="00FF4ED7">
              <w:t>Coded according to the WHO International Classification of Diseases for Oncology (third edition) – see link below</w:t>
            </w:r>
          </w:p>
        </w:tc>
      </w:tr>
      <w:bookmarkEnd w:id="0"/>
    </w:tbl>
    <w:p w14:paraId="1B53C123" w14:textId="77777777" w:rsidR="00E05F4A" w:rsidRPr="002A79F8" w:rsidRDefault="00E05F4A">
      <w:pPr>
        <w:rPr>
          <w:rFonts w:ascii="Arial" w:hAnsi="Arial" w:cs="Arial"/>
        </w:rPr>
      </w:pPr>
    </w:p>
    <w:p w14:paraId="7725261E" w14:textId="77777777" w:rsidR="00B42EB0" w:rsidRPr="00336D4F" w:rsidRDefault="00E907E7" w:rsidP="00336D4F">
      <w:pPr>
        <w:pStyle w:val="Heading3"/>
        <w:rPr>
          <w:rFonts w:ascii="Corbel" w:hAnsi="Corbel"/>
          <w:sz w:val="28"/>
          <w:szCs w:val="28"/>
        </w:rPr>
      </w:pPr>
      <w:r w:rsidRPr="00336D4F">
        <w:rPr>
          <w:rFonts w:ascii="Corbel" w:hAnsi="Corbel"/>
          <w:sz w:val="28"/>
          <w:szCs w:val="28"/>
        </w:rPr>
        <w:t>Useful Links</w:t>
      </w:r>
    </w:p>
    <w:p w14:paraId="673434E6" w14:textId="77777777" w:rsidR="00E907E7" w:rsidRDefault="00E907E7">
      <w:r w:rsidRPr="00FF4ED7">
        <w:rPr>
          <w:rFonts w:cs="Arial"/>
        </w:rPr>
        <w:t xml:space="preserve">Country of </w:t>
      </w:r>
      <w:r w:rsidR="007E34DE" w:rsidRPr="00FF4ED7">
        <w:rPr>
          <w:rFonts w:cs="Arial"/>
        </w:rPr>
        <w:t>birth:</w:t>
      </w:r>
      <w:r w:rsidR="00646513">
        <w:rPr>
          <w:rFonts w:cs="Arial"/>
        </w:rPr>
        <w:t xml:space="preserve"> </w:t>
      </w:r>
      <w:r w:rsidRPr="00FF4ED7">
        <w:rPr>
          <w:rFonts w:cs="Arial"/>
        </w:rPr>
        <w:t xml:space="preserve"> </w:t>
      </w:r>
      <w:r w:rsidR="00641B87">
        <w:t xml:space="preserve"> </w:t>
      </w:r>
      <w:hyperlink r:id="rId12" w:history="1">
        <w:r w:rsidR="00B03B63" w:rsidRPr="00A22724">
          <w:rPr>
            <w:rStyle w:val="Hyperlink"/>
          </w:rPr>
          <w:t>http://www.abs.gov.au/ausstats/abs@.nsf/mf/1269.0</w:t>
        </w:r>
      </w:hyperlink>
    </w:p>
    <w:p w14:paraId="58DE39E3" w14:textId="77777777" w:rsidR="00641B87" w:rsidRDefault="00673682">
      <w:r>
        <w:t xml:space="preserve">State and </w:t>
      </w:r>
      <w:r w:rsidR="00864E69">
        <w:t xml:space="preserve">Statistical </w:t>
      </w:r>
      <w:r w:rsidR="00E907E7" w:rsidRPr="00FF4ED7">
        <w:t xml:space="preserve">Local </w:t>
      </w:r>
      <w:r w:rsidR="00646513" w:rsidRPr="00FF4ED7">
        <w:t>Area:</w:t>
      </w:r>
      <w:r w:rsidR="00E907E7" w:rsidRPr="00FF4ED7">
        <w:t xml:space="preserve"> </w:t>
      </w:r>
      <w:r w:rsidR="00646513">
        <w:t xml:space="preserve"> </w:t>
      </w:r>
      <w:hyperlink r:id="rId13" w:history="1">
        <w:r w:rsidR="00B03B63" w:rsidRPr="00A22724">
          <w:rPr>
            <w:rStyle w:val="Hyperlink"/>
          </w:rPr>
          <w:t>http://www.abs.gov.au/ausstats/abs@.nsf/mf/1216.0</w:t>
        </w:r>
      </w:hyperlink>
    </w:p>
    <w:p w14:paraId="605FAD9A" w14:textId="77777777" w:rsidR="005E79E6" w:rsidRPr="005E79E6" w:rsidRDefault="00E907E7" w:rsidP="005E79E6">
      <w:r w:rsidRPr="00FF4ED7">
        <w:rPr>
          <w:rFonts w:cs="Arial"/>
        </w:rPr>
        <w:t>WHO International Classification of Diseases for Oncology</w:t>
      </w:r>
      <w:r w:rsidR="00FF4ED7">
        <w:rPr>
          <w:rFonts w:cs="Arial"/>
        </w:rPr>
        <w:t xml:space="preserve">: </w:t>
      </w:r>
      <w:r w:rsidRPr="00FF4ED7">
        <w:rPr>
          <w:rFonts w:cs="Arial"/>
        </w:rPr>
        <w:t xml:space="preserve"> </w:t>
      </w:r>
      <w:hyperlink r:id="rId14" w:history="1">
        <w:r w:rsidRPr="00FF4ED7">
          <w:rPr>
            <w:rStyle w:val="Hyperlink"/>
            <w:rFonts w:cs="Arial"/>
          </w:rPr>
          <w:t>http://www.who.int/classifications/icd/adaptations/oncology/en/</w:t>
        </w:r>
      </w:hyperlink>
    </w:p>
    <w:p w14:paraId="5193DB9D" w14:textId="77777777" w:rsidR="002D6535" w:rsidRPr="002A79F8" w:rsidRDefault="002D6535">
      <w:pPr>
        <w:rPr>
          <w:rFonts w:ascii="Arial" w:hAnsi="Arial" w:cs="Arial"/>
        </w:rPr>
        <w:sectPr w:rsidR="002D6535" w:rsidRPr="002A79F8" w:rsidSect="00B42EB0">
          <w:pgSz w:w="16838" w:h="11906" w:orient="landscape" w:code="9"/>
          <w:pgMar w:top="1440" w:right="1440" w:bottom="1440" w:left="1440" w:header="709" w:footer="709" w:gutter="0"/>
          <w:cols w:space="708"/>
          <w:docGrid w:linePitch="360"/>
        </w:sectPr>
      </w:pPr>
    </w:p>
    <w:p w14:paraId="305CFABD" w14:textId="77777777" w:rsidR="0070283C" w:rsidRPr="002A79F8" w:rsidRDefault="0070283C">
      <w:pPr>
        <w:rPr>
          <w:rFonts w:ascii="Arial" w:hAnsi="Arial" w:cs="Arial"/>
        </w:rPr>
        <w:sectPr w:rsidR="0070283C" w:rsidRPr="002A79F8" w:rsidSect="00B42EB0">
          <w:pgSz w:w="11906" w:h="16838" w:code="9"/>
          <w:pgMar w:top="1440" w:right="1440" w:bottom="1440" w:left="1440" w:header="709" w:footer="709" w:gutter="0"/>
          <w:cols w:space="708"/>
          <w:docGrid w:linePitch="360"/>
        </w:sectPr>
      </w:pPr>
    </w:p>
    <w:p w14:paraId="7A0C034B" w14:textId="77777777" w:rsidR="002271AE" w:rsidRPr="000A7E86" w:rsidRDefault="00D45CB5" w:rsidP="002271AE">
      <w:pPr>
        <w:pStyle w:val="Heading2"/>
        <w:rPr>
          <w:rFonts w:ascii="Corbel" w:hAnsi="Corbel"/>
          <w:color w:val="3E3E67" w:themeColor="accent1" w:themeShade="BF"/>
          <w:sz w:val="32"/>
          <w:szCs w:val="32"/>
        </w:rPr>
      </w:pPr>
      <w:r w:rsidRPr="000A7E86">
        <w:rPr>
          <w:rFonts w:ascii="Corbel" w:hAnsi="Corbel"/>
          <w:color w:val="3E3E67" w:themeColor="accent1" w:themeShade="BF"/>
          <w:sz w:val="32"/>
          <w:szCs w:val="32"/>
        </w:rPr>
        <w:t>Attachment 1 – Reporting Categories for Cancer</w:t>
      </w:r>
    </w:p>
    <w:p w14:paraId="39E73DE5" w14:textId="77777777" w:rsidR="00646513" w:rsidRDefault="00646513" w:rsidP="00646513"/>
    <w:p w14:paraId="773E5886" w14:textId="77777777" w:rsidR="00646513" w:rsidRPr="000A7E86" w:rsidRDefault="00646513" w:rsidP="00646513">
      <w:pPr>
        <w:pStyle w:val="IntenseQuote"/>
        <w:ind w:hanging="936"/>
        <w:rPr>
          <w:rFonts w:ascii="Corbel" w:hAnsi="Corbel"/>
          <w:color w:val="3E3E67" w:themeColor="accent1" w:themeShade="BF"/>
        </w:rPr>
        <w:sectPr w:rsidR="00646513" w:rsidRPr="000A7E86" w:rsidSect="00646513">
          <w:type w:val="continuous"/>
          <w:pgSz w:w="11906" w:h="16838" w:code="9"/>
          <w:pgMar w:top="1440" w:right="1126" w:bottom="1440" w:left="1440" w:header="709" w:footer="709" w:gutter="0"/>
          <w:cols w:space="340"/>
          <w:docGrid w:linePitch="360"/>
        </w:sectPr>
      </w:pPr>
      <w:r w:rsidRPr="000A7E86">
        <w:rPr>
          <w:rFonts w:ascii="Corbel" w:hAnsi="Corbel"/>
          <w:color w:val="3E3E67" w:themeColor="accent1" w:themeShade="BF"/>
        </w:rPr>
        <w:t>Code</w:t>
      </w:r>
      <w:r w:rsidRPr="000A7E86">
        <w:rPr>
          <w:rFonts w:ascii="Corbel" w:hAnsi="Corbel"/>
          <w:color w:val="3E3E67" w:themeColor="accent1" w:themeShade="BF"/>
        </w:rPr>
        <w:tab/>
        <w:t xml:space="preserve">       Description</w:t>
      </w:r>
      <w:r w:rsidRPr="000A7E86">
        <w:rPr>
          <w:rFonts w:ascii="Corbel" w:hAnsi="Corbel"/>
          <w:color w:val="3E3E67" w:themeColor="accent1" w:themeShade="BF"/>
        </w:rPr>
        <w:tab/>
      </w:r>
      <w:r w:rsidRPr="000A7E86">
        <w:rPr>
          <w:rFonts w:ascii="Corbel" w:hAnsi="Corbel"/>
          <w:color w:val="3E3E67" w:themeColor="accent1" w:themeShade="BF"/>
        </w:rPr>
        <w:tab/>
      </w:r>
      <w:r w:rsidRPr="000A7E86">
        <w:rPr>
          <w:rFonts w:ascii="Corbel" w:hAnsi="Corbel"/>
          <w:color w:val="3E3E67" w:themeColor="accent1" w:themeShade="BF"/>
        </w:rPr>
        <w:tab/>
      </w:r>
      <w:r w:rsidRPr="000A7E86">
        <w:rPr>
          <w:rFonts w:ascii="Corbel" w:hAnsi="Corbel"/>
          <w:color w:val="3E3E67" w:themeColor="accent1" w:themeShade="BF"/>
        </w:rPr>
        <w:tab/>
      </w:r>
    </w:p>
    <w:p w14:paraId="2DD700D2"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Pr>
          <w:rFonts w:cs="Arial"/>
        </w:rPr>
        <w:t xml:space="preserve">  </w:t>
      </w:r>
      <w:r w:rsidRPr="00646513">
        <w:rPr>
          <w:rFonts w:cs="Times New Roman"/>
          <w:color w:val="000000"/>
        </w:rPr>
        <w:t>C00</w:t>
      </w:r>
      <w:r w:rsidRPr="00646513">
        <w:rPr>
          <w:rFonts w:cs="Arial"/>
        </w:rPr>
        <w:tab/>
      </w:r>
      <w:r w:rsidRPr="00646513">
        <w:rPr>
          <w:rFonts w:cs="Times New Roman"/>
          <w:color w:val="000000"/>
        </w:rPr>
        <w:t>Lip</w:t>
      </w:r>
    </w:p>
    <w:p w14:paraId="2C4740BF"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C012</w:t>
      </w:r>
      <w:r w:rsidRPr="00646513">
        <w:rPr>
          <w:rFonts w:cs="Arial"/>
        </w:rPr>
        <w:tab/>
      </w:r>
      <w:r w:rsidRPr="00646513">
        <w:rPr>
          <w:rFonts w:cs="Times New Roman"/>
          <w:color w:val="000000"/>
        </w:rPr>
        <w:t>Tongue</w:t>
      </w:r>
    </w:p>
    <w:p w14:paraId="448BABAA"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C036</w:t>
      </w:r>
      <w:r w:rsidRPr="00646513">
        <w:rPr>
          <w:rFonts w:cs="Arial"/>
        </w:rPr>
        <w:tab/>
      </w:r>
      <w:r w:rsidRPr="00646513">
        <w:rPr>
          <w:rFonts w:cs="Times New Roman"/>
          <w:color w:val="000000"/>
        </w:rPr>
        <w:t>Mouth</w:t>
      </w:r>
    </w:p>
    <w:p w14:paraId="3D456F27"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C078</w:t>
      </w:r>
      <w:r w:rsidRPr="00646513">
        <w:rPr>
          <w:rFonts w:cs="Arial"/>
        </w:rPr>
        <w:tab/>
      </w:r>
      <w:r w:rsidRPr="00646513">
        <w:rPr>
          <w:rFonts w:cs="Times New Roman"/>
          <w:color w:val="000000"/>
        </w:rPr>
        <w:t>Salivary glands</w:t>
      </w:r>
    </w:p>
    <w:p w14:paraId="2BC5EF3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C0910</w:t>
      </w:r>
      <w:r w:rsidRPr="00646513">
        <w:rPr>
          <w:rFonts w:cs="Arial"/>
        </w:rPr>
        <w:tab/>
      </w:r>
      <w:r w:rsidRPr="00646513">
        <w:rPr>
          <w:rFonts w:cs="Times New Roman"/>
          <w:color w:val="000000"/>
        </w:rPr>
        <w:t>Oropharynx</w:t>
      </w:r>
    </w:p>
    <w:p w14:paraId="63767508"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C11</w:t>
      </w:r>
      <w:r w:rsidRPr="00646513">
        <w:rPr>
          <w:rFonts w:cs="Arial"/>
        </w:rPr>
        <w:tab/>
      </w:r>
      <w:r w:rsidRPr="00646513">
        <w:rPr>
          <w:rFonts w:cs="Times New Roman"/>
          <w:color w:val="000000"/>
        </w:rPr>
        <w:t>Nasopharynx</w:t>
      </w:r>
    </w:p>
    <w:p w14:paraId="52749743"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C123</w:t>
      </w:r>
      <w:r w:rsidRPr="00646513">
        <w:rPr>
          <w:rFonts w:cs="Arial"/>
        </w:rPr>
        <w:tab/>
      </w:r>
      <w:r w:rsidRPr="00646513">
        <w:rPr>
          <w:rFonts w:cs="Times New Roman"/>
          <w:color w:val="000000"/>
        </w:rPr>
        <w:t>Hypopharynx</w:t>
      </w:r>
    </w:p>
    <w:p w14:paraId="5DDBB9A2"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C14</w:t>
      </w:r>
      <w:r w:rsidRPr="00646513">
        <w:rPr>
          <w:rFonts w:cs="Arial"/>
        </w:rPr>
        <w:tab/>
      </w:r>
      <w:r w:rsidRPr="00646513">
        <w:rPr>
          <w:rFonts w:cs="Times New Roman"/>
          <w:color w:val="000000"/>
        </w:rPr>
        <w:t>Other oral cavity &amp; pharynx</w:t>
      </w:r>
    </w:p>
    <w:p w14:paraId="516D62F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C15</w:t>
      </w:r>
      <w:r w:rsidRPr="00646513">
        <w:rPr>
          <w:rFonts w:cs="Arial"/>
        </w:rPr>
        <w:tab/>
      </w:r>
      <w:r w:rsidRPr="00646513">
        <w:rPr>
          <w:rFonts w:cs="Times New Roman"/>
          <w:color w:val="000000"/>
        </w:rPr>
        <w:t>Oesophagus</w:t>
      </w:r>
    </w:p>
    <w:p w14:paraId="6C7A021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C16</w:t>
      </w:r>
      <w:r w:rsidRPr="00646513">
        <w:rPr>
          <w:rFonts w:cs="Arial"/>
        </w:rPr>
        <w:tab/>
      </w:r>
      <w:r w:rsidRPr="00646513">
        <w:rPr>
          <w:rFonts w:cs="Times New Roman"/>
          <w:color w:val="000000"/>
        </w:rPr>
        <w:t>Stomach</w:t>
      </w:r>
    </w:p>
    <w:p w14:paraId="1FAEB87F"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C17</w:t>
      </w:r>
      <w:r w:rsidRPr="00646513">
        <w:rPr>
          <w:rFonts w:cs="Arial"/>
        </w:rPr>
        <w:tab/>
      </w:r>
      <w:r w:rsidRPr="00646513">
        <w:rPr>
          <w:rFonts w:cs="Times New Roman"/>
          <w:color w:val="000000"/>
        </w:rPr>
        <w:t>Small intestine</w:t>
      </w:r>
    </w:p>
    <w:p w14:paraId="0CE8A41A"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C18</w:t>
      </w:r>
      <w:r w:rsidRPr="00646513">
        <w:rPr>
          <w:rFonts w:cs="Arial"/>
        </w:rPr>
        <w:tab/>
      </w:r>
      <w:r w:rsidRPr="00646513">
        <w:rPr>
          <w:rFonts w:cs="Times New Roman"/>
          <w:color w:val="000000"/>
        </w:rPr>
        <w:t>Colon</w:t>
      </w:r>
    </w:p>
    <w:p w14:paraId="53EC2341"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C1921</w:t>
      </w:r>
      <w:r w:rsidRPr="00646513">
        <w:rPr>
          <w:rFonts w:cs="Arial"/>
        </w:rPr>
        <w:tab/>
      </w:r>
      <w:r w:rsidRPr="00646513">
        <w:rPr>
          <w:rFonts w:cs="Times New Roman"/>
          <w:color w:val="000000"/>
        </w:rPr>
        <w:t>Rectum, rectosigmoid, anus</w:t>
      </w:r>
    </w:p>
    <w:p w14:paraId="25115C17"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C22</w:t>
      </w:r>
      <w:r w:rsidRPr="00646513">
        <w:rPr>
          <w:rFonts w:cs="Arial"/>
        </w:rPr>
        <w:tab/>
      </w:r>
      <w:r w:rsidRPr="00646513">
        <w:rPr>
          <w:rFonts w:cs="Times New Roman"/>
          <w:color w:val="000000"/>
        </w:rPr>
        <w:t>Liver</w:t>
      </w:r>
    </w:p>
    <w:p w14:paraId="2606B247"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C234</w:t>
      </w:r>
      <w:r w:rsidRPr="00646513">
        <w:rPr>
          <w:rFonts w:cs="Arial"/>
        </w:rPr>
        <w:tab/>
      </w:r>
      <w:r w:rsidRPr="00646513">
        <w:rPr>
          <w:rFonts w:cs="Times New Roman"/>
          <w:color w:val="000000"/>
        </w:rPr>
        <w:t>Gallbladder</w:t>
      </w:r>
    </w:p>
    <w:p w14:paraId="69F2120D"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C25</w:t>
      </w:r>
      <w:r w:rsidRPr="00646513">
        <w:rPr>
          <w:rFonts w:cs="Arial"/>
        </w:rPr>
        <w:tab/>
      </w:r>
      <w:r w:rsidRPr="00646513">
        <w:rPr>
          <w:rFonts w:cs="Times New Roman"/>
          <w:color w:val="000000"/>
        </w:rPr>
        <w:t>Pancreas</w:t>
      </w:r>
    </w:p>
    <w:p w14:paraId="06AB68C6"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C301</w:t>
      </w:r>
      <w:r w:rsidRPr="00646513">
        <w:rPr>
          <w:rFonts w:cs="Arial"/>
        </w:rPr>
        <w:tab/>
      </w:r>
      <w:r w:rsidRPr="00646513">
        <w:rPr>
          <w:rFonts w:cs="Times New Roman"/>
          <w:color w:val="000000"/>
        </w:rPr>
        <w:t>Nose, sinuses, etc</w:t>
      </w:r>
    </w:p>
    <w:p w14:paraId="78DF248E"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C32</w:t>
      </w:r>
      <w:r w:rsidRPr="00646513">
        <w:rPr>
          <w:rFonts w:cs="Arial"/>
        </w:rPr>
        <w:tab/>
      </w:r>
      <w:r w:rsidRPr="00646513">
        <w:rPr>
          <w:rFonts w:cs="Times New Roman"/>
          <w:color w:val="000000"/>
        </w:rPr>
        <w:t>Larynx</w:t>
      </w:r>
    </w:p>
    <w:p w14:paraId="238A575F"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C334</w:t>
      </w:r>
      <w:r w:rsidRPr="00646513">
        <w:rPr>
          <w:rFonts w:cs="Arial"/>
        </w:rPr>
        <w:tab/>
      </w:r>
      <w:r w:rsidRPr="00646513">
        <w:rPr>
          <w:rFonts w:cs="Times New Roman"/>
          <w:color w:val="000000"/>
        </w:rPr>
        <w:t>Lung, bronchus</w:t>
      </w:r>
    </w:p>
    <w:p w14:paraId="0D468DB0"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C378</w:t>
      </w:r>
      <w:r w:rsidRPr="00646513">
        <w:rPr>
          <w:rFonts w:cs="Arial"/>
        </w:rPr>
        <w:tab/>
      </w:r>
      <w:r w:rsidRPr="00646513">
        <w:rPr>
          <w:rFonts w:cs="Times New Roman"/>
          <w:color w:val="000000"/>
        </w:rPr>
        <w:t>Other thoracic organs</w:t>
      </w:r>
    </w:p>
    <w:p w14:paraId="66B658ED"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C401</w:t>
      </w:r>
      <w:r w:rsidRPr="00646513">
        <w:rPr>
          <w:rFonts w:cs="Arial"/>
        </w:rPr>
        <w:tab/>
      </w:r>
      <w:r w:rsidRPr="00646513">
        <w:rPr>
          <w:rFonts w:cs="Times New Roman"/>
          <w:color w:val="000000"/>
        </w:rPr>
        <w:t>Bone</w:t>
      </w:r>
    </w:p>
    <w:p w14:paraId="7C7E5A9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C43</w:t>
      </w:r>
      <w:r w:rsidRPr="00646513">
        <w:rPr>
          <w:rFonts w:cs="Arial"/>
        </w:rPr>
        <w:tab/>
      </w:r>
      <w:r w:rsidRPr="00646513">
        <w:rPr>
          <w:rFonts w:cs="Times New Roman"/>
          <w:color w:val="000000"/>
        </w:rPr>
        <w:t>Melanoma of skin</w:t>
      </w:r>
    </w:p>
    <w:p w14:paraId="1665E1D8"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C44</w:t>
      </w:r>
      <w:r w:rsidRPr="00646513">
        <w:rPr>
          <w:rFonts w:cs="Arial"/>
        </w:rPr>
        <w:tab/>
      </w:r>
      <w:r w:rsidR="00E875F5">
        <w:rPr>
          <w:rFonts w:cs="Arial"/>
        </w:rPr>
        <w:t>Skin cancer (non-melanocytic)</w:t>
      </w:r>
    </w:p>
    <w:p w14:paraId="5D95DB88"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C45</w:t>
      </w:r>
      <w:r w:rsidRPr="00646513">
        <w:rPr>
          <w:rFonts w:cs="Arial"/>
        </w:rPr>
        <w:tab/>
      </w:r>
      <w:r w:rsidRPr="00646513">
        <w:rPr>
          <w:rFonts w:cs="Times New Roman"/>
          <w:color w:val="000000"/>
        </w:rPr>
        <w:t>Mesothelioma</w:t>
      </w:r>
    </w:p>
    <w:p w14:paraId="5913D5DC"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C46</w:t>
      </w:r>
      <w:r w:rsidRPr="00646513">
        <w:rPr>
          <w:rFonts w:cs="Arial"/>
        </w:rPr>
        <w:tab/>
      </w:r>
      <w:r w:rsidRPr="00646513">
        <w:rPr>
          <w:rFonts w:cs="Times New Roman"/>
          <w:color w:val="000000"/>
        </w:rPr>
        <w:t>Kaposi's sarcoma</w:t>
      </w:r>
    </w:p>
    <w:p w14:paraId="69003083"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C479</w:t>
      </w:r>
      <w:r w:rsidRPr="00646513">
        <w:rPr>
          <w:rFonts w:cs="Arial"/>
        </w:rPr>
        <w:tab/>
      </w:r>
      <w:r w:rsidRPr="00646513">
        <w:rPr>
          <w:rFonts w:cs="Times New Roman"/>
          <w:color w:val="000000"/>
        </w:rPr>
        <w:t>Connective tissue, peripheral nerves</w:t>
      </w:r>
    </w:p>
    <w:p w14:paraId="4751F86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C50</w:t>
      </w:r>
      <w:r w:rsidRPr="00646513">
        <w:rPr>
          <w:rFonts w:cs="Arial"/>
        </w:rPr>
        <w:tab/>
      </w:r>
      <w:r w:rsidRPr="00646513">
        <w:rPr>
          <w:rFonts w:cs="Times New Roman"/>
          <w:color w:val="000000"/>
        </w:rPr>
        <w:t>Breast</w:t>
      </w:r>
    </w:p>
    <w:p w14:paraId="2EB2F643"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C53</w:t>
      </w:r>
      <w:r w:rsidRPr="00646513">
        <w:rPr>
          <w:rFonts w:cs="Arial"/>
        </w:rPr>
        <w:tab/>
      </w:r>
      <w:r w:rsidRPr="00646513">
        <w:rPr>
          <w:rFonts w:cs="Times New Roman"/>
          <w:color w:val="000000"/>
        </w:rPr>
        <w:t>Cervix</w:t>
      </w:r>
    </w:p>
    <w:p w14:paraId="229E2B5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C545</w:t>
      </w:r>
      <w:r w:rsidRPr="00646513">
        <w:rPr>
          <w:rFonts w:cs="Arial"/>
        </w:rPr>
        <w:tab/>
      </w:r>
      <w:r w:rsidRPr="00646513">
        <w:rPr>
          <w:rFonts w:cs="Times New Roman"/>
          <w:color w:val="000000"/>
        </w:rPr>
        <w:t>Uterus, Body &amp; NOS</w:t>
      </w:r>
    </w:p>
    <w:p w14:paraId="28F0F7D4"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C567</w:t>
      </w:r>
      <w:r w:rsidRPr="00646513">
        <w:rPr>
          <w:rFonts w:cs="Arial"/>
        </w:rPr>
        <w:tab/>
      </w:r>
      <w:r w:rsidRPr="00646513">
        <w:rPr>
          <w:rFonts w:cs="Times New Roman"/>
          <w:color w:val="000000"/>
        </w:rPr>
        <w:t>Ovary</w:t>
      </w:r>
    </w:p>
    <w:p w14:paraId="3F605057"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C58</w:t>
      </w:r>
      <w:r w:rsidRPr="00646513">
        <w:rPr>
          <w:rFonts w:cs="Arial"/>
        </w:rPr>
        <w:tab/>
      </w:r>
      <w:r w:rsidRPr="00646513">
        <w:rPr>
          <w:rFonts w:cs="Times New Roman"/>
          <w:color w:val="000000"/>
        </w:rPr>
        <w:t>Placenta</w:t>
      </w:r>
    </w:p>
    <w:p w14:paraId="6CF6E8A7"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C59</w:t>
      </w:r>
      <w:r w:rsidRPr="00646513">
        <w:rPr>
          <w:rFonts w:cs="Arial"/>
        </w:rPr>
        <w:tab/>
      </w:r>
      <w:r w:rsidRPr="00646513">
        <w:rPr>
          <w:rFonts w:cs="Times New Roman"/>
          <w:color w:val="000000"/>
        </w:rPr>
        <w:t>Other female genital organs</w:t>
      </w:r>
    </w:p>
    <w:p w14:paraId="574840B5"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C61</w:t>
      </w:r>
      <w:r w:rsidRPr="00646513">
        <w:rPr>
          <w:rFonts w:cs="Arial"/>
        </w:rPr>
        <w:tab/>
      </w:r>
      <w:r w:rsidRPr="00646513">
        <w:rPr>
          <w:rFonts w:cs="Times New Roman"/>
          <w:color w:val="000000"/>
        </w:rPr>
        <w:t>Prostate</w:t>
      </w:r>
    </w:p>
    <w:p w14:paraId="09E74B48"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C62</w:t>
      </w:r>
      <w:r w:rsidRPr="00646513">
        <w:rPr>
          <w:rFonts w:cs="Arial"/>
        </w:rPr>
        <w:tab/>
      </w:r>
      <w:r w:rsidRPr="00646513">
        <w:rPr>
          <w:rFonts w:cs="Times New Roman"/>
          <w:color w:val="000000"/>
        </w:rPr>
        <w:t>Testis</w:t>
      </w:r>
    </w:p>
    <w:p w14:paraId="093FAF60"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b/>
          <w:bCs/>
          <w:color w:val="000000"/>
        </w:rPr>
      </w:pPr>
      <w:r w:rsidRPr="00646513">
        <w:rPr>
          <w:rFonts w:cs="Arial"/>
        </w:rPr>
        <w:tab/>
      </w:r>
      <w:r w:rsidRPr="00646513">
        <w:rPr>
          <w:rFonts w:cs="Times New Roman"/>
          <w:color w:val="000000"/>
        </w:rPr>
        <w:t>C6360</w:t>
      </w:r>
      <w:r w:rsidRPr="00646513">
        <w:rPr>
          <w:rFonts w:cs="Arial"/>
        </w:rPr>
        <w:tab/>
      </w:r>
      <w:r w:rsidRPr="00646513">
        <w:rPr>
          <w:rFonts w:cs="Times New Roman"/>
          <w:color w:val="000000"/>
        </w:rPr>
        <w:t>Other male genital organs</w:t>
      </w:r>
    </w:p>
    <w:p w14:paraId="6B379B69"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C648</w:t>
      </w:r>
      <w:r w:rsidRPr="00646513">
        <w:rPr>
          <w:rFonts w:cs="Arial"/>
        </w:rPr>
        <w:tab/>
      </w:r>
      <w:r w:rsidRPr="00646513">
        <w:rPr>
          <w:rFonts w:cs="Times New Roman"/>
          <w:color w:val="000000"/>
        </w:rPr>
        <w:t>Kidney, etc</w:t>
      </w:r>
    </w:p>
    <w:p w14:paraId="4F520B6C"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C67</w:t>
      </w:r>
      <w:r w:rsidRPr="00646513">
        <w:rPr>
          <w:rFonts w:cs="Arial"/>
        </w:rPr>
        <w:tab/>
      </w:r>
      <w:r w:rsidRPr="00646513">
        <w:rPr>
          <w:rFonts w:cs="Times New Roman"/>
          <w:color w:val="000000"/>
        </w:rPr>
        <w:t>Bladder</w:t>
      </w:r>
    </w:p>
    <w:p w14:paraId="198D06E1"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C69</w:t>
      </w:r>
      <w:r w:rsidRPr="00646513">
        <w:rPr>
          <w:rFonts w:cs="Arial"/>
        </w:rPr>
        <w:tab/>
      </w:r>
      <w:r w:rsidRPr="00646513">
        <w:rPr>
          <w:rFonts w:cs="Times New Roman"/>
          <w:color w:val="000000"/>
        </w:rPr>
        <w:t>Eye</w:t>
      </w:r>
    </w:p>
    <w:p w14:paraId="524D94A5"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C71</w:t>
      </w:r>
      <w:r w:rsidRPr="00646513">
        <w:rPr>
          <w:rFonts w:cs="Arial"/>
        </w:rPr>
        <w:tab/>
      </w:r>
      <w:r w:rsidRPr="00646513">
        <w:rPr>
          <w:rFonts w:cs="Times New Roman"/>
          <w:color w:val="000000"/>
        </w:rPr>
        <w:t>Brain</w:t>
      </w:r>
    </w:p>
    <w:p w14:paraId="054C4C8C"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C72</w:t>
      </w:r>
      <w:r w:rsidRPr="00646513">
        <w:rPr>
          <w:rFonts w:cs="Arial"/>
        </w:rPr>
        <w:tab/>
      </w:r>
      <w:r w:rsidRPr="00646513">
        <w:rPr>
          <w:rFonts w:cs="Times New Roman"/>
          <w:color w:val="000000"/>
        </w:rPr>
        <w:t>Central nervous system</w:t>
      </w:r>
    </w:p>
    <w:p w14:paraId="5B2138BA"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C73</w:t>
      </w:r>
      <w:r w:rsidRPr="00646513">
        <w:rPr>
          <w:rFonts w:cs="Arial"/>
        </w:rPr>
        <w:tab/>
      </w:r>
      <w:r w:rsidRPr="00646513">
        <w:rPr>
          <w:rFonts w:cs="Times New Roman"/>
          <w:color w:val="000000"/>
        </w:rPr>
        <w:t>Thyroid</w:t>
      </w:r>
    </w:p>
    <w:p w14:paraId="248A154F"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C745</w:t>
      </w:r>
      <w:r w:rsidRPr="00646513">
        <w:rPr>
          <w:rFonts w:cs="Arial"/>
        </w:rPr>
        <w:tab/>
      </w:r>
      <w:r w:rsidRPr="00646513">
        <w:rPr>
          <w:rFonts w:cs="Times New Roman"/>
          <w:color w:val="000000"/>
        </w:rPr>
        <w:t>Other endocrine glands</w:t>
      </w:r>
    </w:p>
    <w:p w14:paraId="60603417"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C81</w:t>
      </w:r>
      <w:r w:rsidRPr="00646513">
        <w:rPr>
          <w:rFonts w:cs="Arial"/>
        </w:rPr>
        <w:tab/>
      </w:r>
      <w:r w:rsidRPr="00646513">
        <w:rPr>
          <w:rFonts w:cs="Times New Roman"/>
          <w:color w:val="000000"/>
        </w:rPr>
        <w:t>Hodgkin's disease</w:t>
      </w:r>
    </w:p>
    <w:p w14:paraId="65BB3FA1"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C82</w:t>
      </w:r>
      <w:r w:rsidRPr="00646513">
        <w:rPr>
          <w:rFonts w:cs="Arial"/>
        </w:rPr>
        <w:tab/>
      </w:r>
      <w:r w:rsidRPr="00646513">
        <w:rPr>
          <w:rFonts w:cs="Times New Roman"/>
          <w:color w:val="000000"/>
        </w:rPr>
        <w:t>Non-Hodgkin's lymphoma</w:t>
      </w:r>
    </w:p>
    <w:p w14:paraId="5B84E532"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C8890</w:t>
      </w:r>
      <w:r w:rsidRPr="00646513">
        <w:rPr>
          <w:rFonts w:cs="Arial"/>
        </w:rPr>
        <w:tab/>
      </w:r>
      <w:r w:rsidRPr="00646513">
        <w:rPr>
          <w:rFonts w:cs="Times New Roman"/>
          <w:color w:val="000000"/>
        </w:rPr>
        <w:t>Multiple myeloma</w:t>
      </w:r>
    </w:p>
    <w:p w14:paraId="1459839C"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C910</w:t>
      </w:r>
      <w:r w:rsidRPr="00646513">
        <w:rPr>
          <w:rFonts w:cs="Arial"/>
        </w:rPr>
        <w:tab/>
      </w:r>
      <w:r w:rsidRPr="00646513">
        <w:rPr>
          <w:rFonts w:cs="Times New Roman"/>
          <w:color w:val="000000"/>
        </w:rPr>
        <w:t>Acute lymphoblastic leukaemia</w:t>
      </w:r>
    </w:p>
    <w:p w14:paraId="491AC659"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C919</w:t>
      </w:r>
      <w:r w:rsidRPr="00646513">
        <w:rPr>
          <w:rFonts w:cs="Arial"/>
        </w:rPr>
        <w:tab/>
      </w:r>
      <w:r w:rsidRPr="00646513">
        <w:rPr>
          <w:rFonts w:cs="Times New Roman"/>
          <w:color w:val="000000"/>
        </w:rPr>
        <w:t>Other lymphoid leukaemias</w:t>
      </w:r>
    </w:p>
    <w:p w14:paraId="23381389"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C920</w:t>
      </w:r>
      <w:r w:rsidRPr="00646513">
        <w:rPr>
          <w:rFonts w:cs="Arial"/>
        </w:rPr>
        <w:tab/>
      </w:r>
      <w:r w:rsidRPr="00646513">
        <w:rPr>
          <w:rFonts w:cs="Times New Roman"/>
          <w:color w:val="000000"/>
        </w:rPr>
        <w:t>Acute myeloid leukaemia</w:t>
      </w:r>
    </w:p>
    <w:p w14:paraId="39522205"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C929</w:t>
      </w:r>
      <w:r w:rsidRPr="00646513">
        <w:rPr>
          <w:rFonts w:cs="Arial"/>
        </w:rPr>
        <w:tab/>
      </w:r>
      <w:r w:rsidRPr="00646513">
        <w:rPr>
          <w:rFonts w:cs="Times New Roman"/>
          <w:color w:val="000000"/>
        </w:rPr>
        <w:t>Other myeloid leukaemia</w:t>
      </w:r>
    </w:p>
    <w:p w14:paraId="1EEFFCF3"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C94</w:t>
      </w:r>
      <w:r w:rsidRPr="00646513">
        <w:rPr>
          <w:rFonts w:cs="Arial"/>
        </w:rPr>
        <w:tab/>
      </w:r>
      <w:r w:rsidRPr="00646513">
        <w:rPr>
          <w:rFonts w:cs="Times New Roman"/>
          <w:color w:val="000000"/>
        </w:rPr>
        <w:t>Other specified leukaemias</w:t>
      </w:r>
    </w:p>
    <w:p w14:paraId="77C7B5AA"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C95</w:t>
      </w:r>
      <w:r w:rsidRPr="00646513">
        <w:rPr>
          <w:rFonts w:cs="Arial"/>
        </w:rPr>
        <w:tab/>
      </w:r>
      <w:r w:rsidRPr="00646513">
        <w:rPr>
          <w:rFonts w:cs="Times New Roman"/>
          <w:color w:val="000000"/>
        </w:rPr>
        <w:t>Unspecified leukaemias</w:t>
      </w:r>
    </w:p>
    <w:p w14:paraId="43912E39"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C98</w:t>
      </w:r>
      <w:r w:rsidRPr="00646513">
        <w:rPr>
          <w:rFonts w:cs="Arial"/>
        </w:rPr>
        <w:tab/>
      </w:r>
      <w:r w:rsidRPr="00646513">
        <w:rPr>
          <w:rFonts w:cs="Times New Roman"/>
          <w:color w:val="000000"/>
        </w:rPr>
        <w:t>Il-defined &amp; unspecified site</w:t>
      </w:r>
    </w:p>
    <w:p w14:paraId="33A7171A" w14:textId="77777777" w:rsid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M95</w:t>
      </w:r>
      <w:r w:rsidRPr="00646513">
        <w:rPr>
          <w:rFonts w:cs="Arial"/>
        </w:rPr>
        <w:tab/>
      </w:r>
      <w:r w:rsidRPr="00646513">
        <w:rPr>
          <w:rFonts w:cs="Times New Roman"/>
          <w:color w:val="000000"/>
        </w:rPr>
        <w:t>Other lymphatic haematopoietic</w:t>
      </w:r>
    </w:p>
    <w:p w14:paraId="2C2E047B" w14:textId="77777777" w:rsidR="00FB6190" w:rsidRPr="00FB6190" w:rsidRDefault="00FB6190" w:rsidP="00FB6190">
      <w:pPr>
        <w:tabs>
          <w:tab w:val="left" w:pos="1100"/>
        </w:tabs>
        <w:ind w:left="1134" w:hanging="1044"/>
        <w:rPr>
          <w:rFonts w:eastAsia="Times New Roman" w:cs="Times New Roman"/>
          <w:color w:val="000000"/>
          <w:lang w:val="en-AU" w:eastAsia="en-AU" w:bidi="ar-SA"/>
        </w:rPr>
      </w:pPr>
      <w:r>
        <w:rPr>
          <w:rFonts w:cs="Times New Roman"/>
          <w:color w:val="000000"/>
        </w:rPr>
        <w:t>0005</w:t>
      </w:r>
      <w:r>
        <w:rPr>
          <w:rFonts w:cs="Times New Roman"/>
          <w:color w:val="000000"/>
        </w:rPr>
        <w:tab/>
      </w:r>
      <w:r w:rsidRPr="00FB6190">
        <w:rPr>
          <w:rFonts w:eastAsia="Times New Roman" w:cs="Times New Roman"/>
          <w:color w:val="000000"/>
          <w:lang w:val="en-AU" w:eastAsia="en-AU" w:bidi="ar-SA"/>
        </w:rPr>
        <w:t xml:space="preserve">Death from cancer not diagnosed </w:t>
      </w:r>
      <w:r>
        <w:rPr>
          <w:rFonts w:eastAsia="Times New Roman" w:cs="Times New Roman"/>
          <w:color w:val="000000"/>
          <w:lang w:val="en-AU" w:eastAsia="en-AU" w:bidi="ar-SA"/>
        </w:rPr>
        <w:t xml:space="preserve"> </w:t>
      </w:r>
      <w:r w:rsidRPr="00FB6190">
        <w:rPr>
          <w:rFonts w:eastAsia="Times New Roman" w:cs="Times New Roman"/>
          <w:color w:val="000000"/>
          <w:lang w:val="en-AU" w:eastAsia="en-AU" w:bidi="ar-SA"/>
        </w:rPr>
        <w:t>in ACT</w:t>
      </w:r>
    </w:p>
    <w:p w14:paraId="7C6EB9D2"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0006</w:t>
      </w:r>
      <w:r w:rsidRPr="00646513">
        <w:rPr>
          <w:rFonts w:cs="Arial"/>
        </w:rPr>
        <w:tab/>
      </w:r>
      <w:r w:rsidRPr="00646513">
        <w:rPr>
          <w:rFonts w:cs="Times New Roman"/>
          <w:color w:val="000000"/>
        </w:rPr>
        <w:t>Non Cancer Death</w:t>
      </w:r>
    </w:p>
    <w:p w14:paraId="3EDBB702" w14:textId="77777777" w:rsidR="00646513" w:rsidRPr="00646513" w:rsidRDefault="00646513" w:rsidP="00FB6190">
      <w:pPr>
        <w:widowControl w:val="0"/>
        <w:tabs>
          <w:tab w:val="left" w:pos="90"/>
          <w:tab w:val="left" w:pos="1100"/>
        </w:tabs>
        <w:autoSpaceDE w:val="0"/>
        <w:autoSpaceDN w:val="0"/>
        <w:adjustRightInd w:val="0"/>
        <w:spacing w:after="0" w:line="240" w:lineRule="auto"/>
        <w:rPr>
          <w:rFonts w:cs="Times New Roman"/>
          <w:color w:val="000000"/>
        </w:rPr>
      </w:pPr>
      <w:r w:rsidRPr="00646513">
        <w:rPr>
          <w:rFonts w:cs="Arial"/>
        </w:rPr>
        <w:tab/>
      </w:r>
      <w:r w:rsidRPr="00646513">
        <w:rPr>
          <w:rFonts w:cs="Times New Roman"/>
          <w:color w:val="000000"/>
        </w:rPr>
        <w:t>0007</w:t>
      </w:r>
      <w:r w:rsidRPr="00646513">
        <w:rPr>
          <w:rFonts w:cs="Arial"/>
        </w:rPr>
        <w:tab/>
      </w:r>
      <w:r w:rsidRPr="00646513">
        <w:rPr>
          <w:rFonts w:cs="Times New Roman"/>
          <w:color w:val="000000"/>
        </w:rPr>
        <w:t>Unknown cause of death</w:t>
      </w:r>
    </w:p>
    <w:p w14:paraId="0E089C2D" w14:textId="77777777" w:rsidR="00646513" w:rsidRPr="00646513" w:rsidRDefault="00646513" w:rsidP="00646513">
      <w:pPr>
        <w:tabs>
          <w:tab w:val="left" w:pos="1100"/>
        </w:tabs>
        <w:spacing w:line="240" w:lineRule="auto"/>
      </w:pPr>
      <w:r w:rsidRPr="00646513">
        <w:rPr>
          <w:rFonts w:cs="Arial"/>
        </w:rPr>
        <w:tab/>
      </w:r>
    </w:p>
    <w:sectPr w:rsidR="00646513" w:rsidRPr="00646513" w:rsidSect="00646513">
      <w:type w:val="continuous"/>
      <w:pgSz w:w="11906" w:h="16838" w:code="9"/>
      <w:pgMar w:top="1440" w:right="1126" w:bottom="1440" w:left="1440"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6B7D" w14:textId="77777777" w:rsidR="001B0CE2" w:rsidRDefault="001B0CE2" w:rsidP="00D65965">
      <w:r>
        <w:separator/>
      </w:r>
    </w:p>
  </w:endnote>
  <w:endnote w:type="continuationSeparator" w:id="0">
    <w:p w14:paraId="7813E75D" w14:textId="77777777" w:rsidR="001B0CE2" w:rsidRDefault="001B0CE2"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400"/>
      <w:gridCol w:w="8856"/>
    </w:tblGrid>
    <w:tr w:rsidR="00A53CFB" w14:paraId="3AC9378A" w14:textId="77777777" w:rsidTr="00F00049">
      <w:tc>
        <w:tcPr>
          <w:tcW w:w="216" w:type="pct"/>
        </w:tcPr>
        <w:p w14:paraId="74846E45" w14:textId="77777777" w:rsidR="00A53CFB" w:rsidRPr="00646513" w:rsidRDefault="0077448E" w:rsidP="00F00049">
          <w:pPr>
            <w:pStyle w:val="Footer"/>
            <w:rPr>
              <w:rFonts w:ascii="Corbel" w:hAnsi="Corbel"/>
              <w:color w:val="53548A" w:themeColor="accent1"/>
            </w:rPr>
          </w:pPr>
          <w:r w:rsidRPr="00646513">
            <w:rPr>
              <w:rFonts w:ascii="Corbel" w:hAnsi="Corbel"/>
            </w:rPr>
            <w:fldChar w:fldCharType="begin"/>
          </w:r>
          <w:r w:rsidR="00A53CFB" w:rsidRPr="00646513">
            <w:rPr>
              <w:rFonts w:ascii="Corbel" w:hAnsi="Corbel"/>
            </w:rPr>
            <w:instrText xml:space="preserve"> PAGE   \* MERGEFORMAT </w:instrText>
          </w:r>
          <w:r w:rsidRPr="00646513">
            <w:rPr>
              <w:rFonts w:ascii="Corbel" w:hAnsi="Corbel"/>
            </w:rPr>
            <w:fldChar w:fldCharType="separate"/>
          </w:r>
          <w:r w:rsidR="006B487B" w:rsidRPr="006B487B">
            <w:rPr>
              <w:rFonts w:ascii="Corbel" w:hAnsi="Corbel"/>
              <w:noProof/>
              <w:color w:val="53548A" w:themeColor="accent1"/>
            </w:rPr>
            <w:t>3</w:t>
          </w:r>
          <w:r w:rsidRPr="00646513">
            <w:rPr>
              <w:rFonts w:ascii="Corbel" w:hAnsi="Corbel"/>
              <w:noProof/>
              <w:color w:val="53548A" w:themeColor="accent1"/>
            </w:rPr>
            <w:fldChar w:fldCharType="end"/>
          </w:r>
        </w:p>
      </w:tc>
      <w:tc>
        <w:tcPr>
          <w:tcW w:w="4784" w:type="pct"/>
        </w:tcPr>
        <w:p w14:paraId="178740AF" w14:textId="77777777" w:rsidR="00A53CFB" w:rsidRPr="00646513" w:rsidRDefault="00A53CFB" w:rsidP="00A31374">
          <w:pPr>
            <w:pStyle w:val="Footer"/>
            <w:rPr>
              <w:rFonts w:ascii="Corbel" w:hAnsi="Corbel"/>
              <w:color w:val="53548A" w:themeColor="accent1"/>
            </w:rPr>
          </w:pPr>
          <w:r>
            <w:rPr>
              <w:rFonts w:ascii="Corbel" w:hAnsi="Corbel"/>
              <w:color w:val="53548A" w:themeColor="accent1"/>
            </w:rPr>
            <w:t xml:space="preserve">ACT Cancer Registry                                                                                  </w:t>
          </w:r>
          <w:r w:rsidR="009A168B">
            <w:rPr>
              <w:rFonts w:ascii="Corbel" w:hAnsi="Corbel"/>
              <w:color w:val="53548A" w:themeColor="accent1"/>
            </w:rPr>
            <w:t xml:space="preserve">       Last updated June 2016</w:t>
          </w:r>
        </w:p>
      </w:tc>
    </w:tr>
  </w:tbl>
  <w:p w14:paraId="54648B4A" w14:textId="77777777" w:rsidR="00A53CFB" w:rsidRDefault="00A53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3DBB4" w14:textId="77777777" w:rsidR="001B0CE2" w:rsidRDefault="001B0CE2" w:rsidP="00D65965">
      <w:r>
        <w:separator/>
      </w:r>
    </w:p>
  </w:footnote>
  <w:footnote w:type="continuationSeparator" w:id="0">
    <w:p w14:paraId="6D9A90DE" w14:textId="77777777" w:rsidR="001B0CE2" w:rsidRDefault="001B0CE2" w:rsidP="00D6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5003540">
    <w:abstractNumId w:val="11"/>
  </w:num>
  <w:num w:numId="2" w16cid:durableId="2109957002">
    <w:abstractNumId w:val="6"/>
  </w:num>
  <w:num w:numId="3" w16cid:durableId="1560896401">
    <w:abstractNumId w:val="14"/>
  </w:num>
  <w:num w:numId="4" w16cid:durableId="1265650828">
    <w:abstractNumId w:val="3"/>
  </w:num>
  <w:num w:numId="5" w16cid:durableId="1529445903">
    <w:abstractNumId w:val="12"/>
  </w:num>
  <w:num w:numId="6" w16cid:durableId="205527685">
    <w:abstractNumId w:val="7"/>
  </w:num>
  <w:num w:numId="7" w16cid:durableId="120925186">
    <w:abstractNumId w:val="10"/>
  </w:num>
  <w:num w:numId="8" w16cid:durableId="981469397">
    <w:abstractNumId w:val="8"/>
  </w:num>
  <w:num w:numId="9" w16cid:durableId="1414620963">
    <w:abstractNumId w:val="5"/>
  </w:num>
  <w:num w:numId="10" w16cid:durableId="2040473054">
    <w:abstractNumId w:val="0"/>
  </w:num>
  <w:num w:numId="11" w16cid:durableId="475683316">
    <w:abstractNumId w:val="1"/>
  </w:num>
  <w:num w:numId="12" w16cid:durableId="134807843">
    <w:abstractNumId w:val="4"/>
  </w:num>
  <w:num w:numId="13" w16cid:durableId="1605572454">
    <w:abstractNumId w:val="2"/>
  </w:num>
  <w:num w:numId="14" w16cid:durableId="1736589480">
    <w:abstractNumId w:val="13"/>
  </w:num>
  <w:num w:numId="15" w16cid:durableId="1438939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AMO_XmlVersion" w:val="Empty"/>
  </w:docVars>
  <w:rsids>
    <w:rsidRoot w:val="00E05F4A"/>
    <w:rsid w:val="0003089C"/>
    <w:rsid w:val="0004138F"/>
    <w:rsid w:val="00042765"/>
    <w:rsid w:val="00063A45"/>
    <w:rsid w:val="000842B6"/>
    <w:rsid w:val="000A055E"/>
    <w:rsid w:val="000A4D73"/>
    <w:rsid w:val="000A7E86"/>
    <w:rsid w:val="000E6AEF"/>
    <w:rsid w:val="000F3455"/>
    <w:rsid w:val="0013216B"/>
    <w:rsid w:val="00144E32"/>
    <w:rsid w:val="0016315E"/>
    <w:rsid w:val="001815F0"/>
    <w:rsid w:val="0018492F"/>
    <w:rsid w:val="001877B0"/>
    <w:rsid w:val="00194DD7"/>
    <w:rsid w:val="001A1625"/>
    <w:rsid w:val="001B0CE2"/>
    <w:rsid w:val="001B0E02"/>
    <w:rsid w:val="001E5609"/>
    <w:rsid w:val="001E72E6"/>
    <w:rsid w:val="00206040"/>
    <w:rsid w:val="00215F58"/>
    <w:rsid w:val="002271AE"/>
    <w:rsid w:val="00275C74"/>
    <w:rsid w:val="00275E38"/>
    <w:rsid w:val="00280E5C"/>
    <w:rsid w:val="00284A1A"/>
    <w:rsid w:val="002919A8"/>
    <w:rsid w:val="0029621F"/>
    <w:rsid w:val="002A79F8"/>
    <w:rsid w:val="002B16BA"/>
    <w:rsid w:val="002B629E"/>
    <w:rsid w:val="002C244C"/>
    <w:rsid w:val="002D6535"/>
    <w:rsid w:val="002F7C37"/>
    <w:rsid w:val="00305A7A"/>
    <w:rsid w:val="00306A37"/>
    <w:rsid w:val="00315322"/>
    <w:rsid w:val="00336D4F"/>
    <w:rsid w:val="00362526"/>
    <w:rsid w:val="00384B68"/>
    <w:rsid w:val="003B3D46"/>
    <w:rsid w:val="003D7765"/>
    <w:rsid w:val="003E02F9"/>
    <w:rsid w:val="003E1499"/>
    <w:rsid w:val="003F0A78"/>
    <w:rsid w:val="00466615"/>
    <w:rsid w:val="0049789A"/>
    <w:rsid w:val="00497B4F"/>
    <w:rsid w:val="004B6110"/>
    <w:rsid w:val="004C113D"/>
    <w:rsid w:val="004E4331"/>
    <w:rsid w:val="0052449E"/>
    <w:rsid w:val="005269E7"/>
    <w:rsid w:val="005303E8"/>
    <w:rsid w:val="00547328"/>
    <w:rsid w:val="005509B2"/>
    <w:rsid w:val="0055785A"/>
    <w:rsid w:val="00563EFE"/>
    <w:rsid w:val="0058750A"/>
    <w:rsid w:val="005911FA"/>
    <w:rsid w:val="005919B2"/>
    <w:rsid w:val="00592C5F"/>
    <w:rsid w:val="005B05E6"/>
    <w:rsid w:val="005B4377"/>
    <w:rsid w:val="005B5DAD"/>
    <w:rsid w:val="005C680C"/>
    <w:rsid w:val="005D627F"/>
    <w:rsid w:val="005E2800"/>
    <w:rsid w:val="005E79E6"/>
    <w:rsid w:val="006010C2"/>
    <w:rsid w:val="00615234"/>
    <w:rsid w:val="006173EF"/>
    <w:rsid w:val="006302A2"/>
    <w:rsid w:val="00633025"/>
    <w:rsid w:val="00641B87"/>
    <w:rsid w:val="00646513"/>
    <w:rsid w:val="00651362"/>
    <w:rsid w:val="00673682"/>
    <w:rsid w:val="006912C3"/>
    <w:rsid w:val="006A08AA"/>
    <w:rsid w:val="006B487B"/>
    <w:rsid w:val="006C7A21"/>
    <w:rsid w:val="006E72EA"/>
    <w:rsid w:val="0070283C"/>
    <w:rsid w:val="00714F8C"/>
    <w:rsid w:val="00717408"/>
    <w:rsid w:val="00735AC3"/>
    <w:rsid w:val="00737086"/>
    <w:rsid w:val="00745256"/>
    <w:rsid w:val="0075539D"/>
    <w:rsid w:val="0077448E"/>
    <w:rsid w:val="00774A5A"/>
    <w:rsid w:val="007C7AA9"/>
    <w:rsid w:val="007E34DE"/>
    <w:rsid w:val="00802133"/>
    <w:rsid w:val="0080436B"/>
    <w:rsid w:val="008240D4"/>
    <w:rsid w:val="00824E33"/>
    <w:rsid w:val="00850003"/>
    <w:rsid w:val="00850863"/>
    <w:rsid w:val="00852D21"/>
    <w:rsid w:val="00855EE7"/>
    <w:rsid w:val="00864E69"/>
    <w:rsid w:val="00870516"/>
    <w:rsid w:val="00873C67"/>
    <w:rsid w:val="008A5E88"/>
    <w:rsid w:val="008B52CC"/>
    <w:rsid w:val="008C1B7B"/>
    <w:rsid w:val="009157DF"/>
    <w:rsid w:val="0092139A"/>
    <w:rsid w:val="009612D9"/>
    <w:rsid w:val="0096739F"/>
    <w:rsid w:val="00991A26"/>
    <w:rsid w:val="009A168B"/>
    <w:rsid w:val="009B3732"/>
    <w:rsid w:val="009B6893"/>
    <w:rsid w:val="009E4B93"/>
    <w:rsid w:val="00A034B0"/>
    <w:rsid w:val="00A17159"/>
    <w:rsid w:val="00A26B43"/>
    <w:rsid w:val="00A31374"/>
    <w:rsid w:val="00A4027E"/>
    <w:rsid w:val="00A47363"/>
    <w:rsid w:val="00A53CFB"/>
    <w:rsid w:val="00A56710"/>
    <w:rsid w:val="00A70BA1"/>
    <w:rsid w:val="00A82487"/>
    <w:rsid w:val="00A96FF7"/>
    <w:rsid w:val="00A97113"/>
    <w:rsid w:val="00AB5CE7"/>
    <w:rsid w:val="00AC5418"/>
    <w:rsid w:val="00AD723A"/>
    <w:rsid w:val="00AE49A8"/>
    <w:rsid w:val="00AF3CBF"/>
    <w:rsid w:val="00AF71F5"/>
    <w:rsid w:val="00B03B63"/>
    <w:rsid w:val="00B11051"/>
    <w:rsid w:val="00B26D3F"/>
    <w:rsid w:val="00B27D9B"/>
    <w:rsid w:val="00B32323"/>
    <w:rsid w:val="00B37AC4"/>
    <w:rsid w:val="00B37AD6"/>
    <w:rsid w:val="00B42EB0"/>
    <w:rsid w:val="00B918DB"/>
    <w:rsid w:val="00B93334"/>
    <w:rsid w:val="00BC7313"/>
    <w:rsid w:val="00BD3036"/>
    <w:rsid w:val="00BE223E"/>
    <w:rsid w:val="00BE4E76"/>
    <w:rsid w:val="00BE5D96"/>
    <w:rsid w:val="00BE7436"/>
    <w:rsid w:val="00C05620"/>
    <w:rsid w:val="00C05D69"/>
    <w:rsid w:val="00C06E0C"/>
    <w:rsid w:val="00C16763"/>
    <w:rsid w:val="00C204E2"/>
    <w:rsid w:val="00C257A6"/>
    <w:rsid w:val="00C3639E"/>
    <w:rsid w:val="00C5153D"/>
    <w:rsid w:val="00C537CC"/>
    <w:rsid w:val="00C72379"/>
    <w:rsid w:val="00C75658"/>
    <w:rsid w:val="00C84479"/>
    <w:rsid w:val="00CA041A"/>
    <w:rsid w:val="00CA0F88"/>
    <w:rsid w:val="00CA4CDD"/>
    <w:rsid w:val="00CB4157"/>
    <w:rsid w:val="00CC3E07"/>
    <w:rsid w:val="00CD1602"/>
    <w:rsid w:val="00CE0C4E"/>
    <w:rsid w:val="00CE70BD"/>
    <w:rsid w:val="00D107BE"/>
    <w:rsid w:val="00D15441"/>
    <w:rsid w:val="00D271D9"/>
    <w:rsid w:val="00D36A05"/>
    <w:rsid w:val="00D41A75"/>
    <w:rsid w:val="00D45CB5"/>
    <w:rsid w:val="00D65965"/>
    <w:rsid w:val="00D66BB1"/>
    <w:rsid w:val="00D80D9C"/>
    <w:rsid w:val="00D8147E"/>
    <w:rsid w:val="00DC1F88"/>
    <w:rsid w:val="00DC2446"/>
    <w:rsid w:val="00DD62B6"/>
    <w:rsid w:val="00E05F4A"/>
    <w:rsid w:val="00E35AD3"/>
    <w:rsid w:val="00E458C4"/>
    <w:rsid w:val="00E46141"/>
    <w:rsid w:val="00E56386"/>
    <w:rsid w:val="00E578B5"/>
    <w:rsid w:val="00E864C0"/>
    <w:rsid w:val="00E875F5"/>
    <w:rsid w:val="00E907E7"/>
    <w:rsid w:val="00E94D61"/>
    <w:rsid w:val="00EA07F2"/>
    <w:rsid w:val="00EB65AB"/>
    <w:rsid w:val="00EC58EB"/>
    <w:rsid w:val="00EC6BAC"/>
    <w:rsid w:val="00EF70A2"/>
    <w:rsid w:val="00F00049"/>
    <w:rsid w:val="00F00A62"/>
    <w:rsid w:val="00F07B67"/>
    <w:rsid w:val="00F10270"/>
    <w:rsid w:val="00F140B4"/>
    <w:rsid w:val="00F26903"/>
    <w:rsid w:val="00F26D02"/>
    <w:rsid w:val="00F31835"/>
    <w:rsid w:val="00F33AA2"/>
    <w:rsid w:val="00F511ED"/>
    <w:rsid w:val="00F74593"/>
    <w:rsid w:val="00F746F2"/>
    <w:rsid w:val="00F83DDD"/>
    <w:rsid w:val="00F84522"/>
    <w:rsid w:val="00FA3C41"/>
    <w:rsid w:val="00FB25CF"/>
    <w:rsid w:val="00FB5C05"/>
    <w:rsid w:val="00FB6190"/>
    <w:rsid w:val="00FC0CA4"/>
    <w:rsid w:val="00FD16D1"/>
    <w:rsid w:val="00FD34CA"/>
    <w:rsid w:val="00FF4E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2CCF2"/>
  <w15:docId w15:val="{A017C9B2-4BA5-4539-A8DA-9A53C345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27F"/>
    <w:rPr>
      <w:rFonts w:ascii="Calibri" w:hAnsi="Calibri"/>
    </w:rPr>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Borders>
        <w:top w:val="single" w:sz="8" w:space="0" w:color="53548A" w:themeColor="accent1"/>
        <w:bottom w:val="single" w:sz="8" w:space="0" w:color="53548A" w:themeColor="accent1"/>
      </w:tblBorders>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character" w:styleId="UnresolvedMention">
    <w:name w:val="Unresolved Mention"/>
    <w:basedOn w:val="DefaultParagraphFont"/>
    <w:uiPriority w:val="99"/>
    <w:semiHidden/>
    <w:unhideWhenUsed/>
    <w:rsid w:val="00275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899827945">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 w:id="21224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gov.au/ausstats/abs@.nsf/mf/1216.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bs.gov.au/ausstats/abs@.nsf/mf/1269.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ct-health.atlassian.net/servicedesk/customer/portal/20" TargetMode="External"/><Relationship Id="rId4" Type="http://schemas.openxmlformats.org/officeDocument/2006/relationships/styles" Target="styles.xml"/><Relationship Id="rId9" Type="http://schemas.openxmlformats.org/officeDocument/2006/relationships/hyperlink" Target="mailto:healthinfo@act.gov.au" TargetMode="External"/><Relationship Id="rId14" Type="http://schemas.openxmlformats.org/officeDocument/2006/relationships/hyperlink" Target="http://www.who.int/classifications/icd/adaptations/oncology/e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FD1CE-8801-48A8-AC11-6F343698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ACT CR data dictionary</vt:lpstr>
    </vt:vector>
  </TitlesOfParts>
  <Company>Cancer Institute NSW</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CR data dictionary</dc:title>
  <dc:creator>htard</dc:creator>
  <dc:description>ACT Cancer registry data dictionary</dc:description>
  <cp:lastModifiedBy>Paula Tran</cp:lastModifiedBy>
  <cp:revision>11</cp:revision>
  <cp:lastPrinted>2017-01-22T22:15:00Z</cp:lastPrinted>
  <dcterms:created xsi:type="dcterms:W3CDTF">2016-06-28T03:38:00Z</dcterms:created>
  <dcterms:modified xsi:type="dcterms:W3CDTF">2023-07-27T07:25:00Z</dcterms:modified>
</cp:coreProperties>
</file>