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55DD" w14:textId="77777777" w:rsidR="006E72EA" w:rsidRPr="00B24C27" w:rsidRDefault="00526021" w:rsidP="00D21CFB">
      <w:pPr>
        <w:pStyle w:val="Title"/>
      </w:pPr>
      <w:r>
        <w:t xml:space="preserve"> </w:t>
      </w:r>
      <w:r w:rsidR="00F55B79">
        <w:t xml:space="preserve">Admitted Patient </w:t>
      </w:r>
      <w:r w:rsidR="00951ADC">
        <w:t>Care D</w:t>
      </w:r>
      <w:r w:rsidR="00F55B79">
        <w:t xml:space="preserve">ata </w:t>
      </w:r>
    </w:p>
    <w:p w14:paraId="1121DAC7" w14:textId="77777777" w:rsidR="00275C74" w:rsidRPr="00A56710" w:rsidRDefault="00951ADC" w:rsidP="00D21CFB">
      <w:pPr>
        <w:pStyle w:val="Subtitle"/>
      </w:pPr>
      <w:r>
        <w:t>ACT Government Health Directorate</w:t>
      </w:r>
    </w:p>
    <w:p w14:paraId="5AD2AF73" w14:textId="77777777" w:rsidR="00A56710" w:rsidRDefault="00A56710" w:rsidP="006E72EA">
      <w:pPr>
        <w:pStyle w:val="Heading3"/>
      </w:pPr>
    </w:p>
    <w:p w14:paraId="5FA1C098" w14:textId="77777777" w:rsidR="00F10270" w:rsidRPr="000A7E86" w:rsidRDefault="00F10270" w:rsidP="00DD6993">
      <w:pPr>
        <w:pStyle w:val="Heading2"/>
      </w:pPr>
      <w:r w:rsidRPr="000A7E86">
        <w:t>Background</w:t>
      </w:r>
    </w:p>
    <w:p w14:paraId="5B665DAF" w14:textId="77777777" w:rsidR="004705CB" w:rsidRPr="004705CB" w:rsidRDefault="004705CB" w:rsidP="004705CB">
      <w:pPr>
        <w:spacing w:after="0" w:line="240" w:lineRule="auto"/>
        <w:rPr>
          <w:sz w:val="24"/>
          <w:szCs w:val="24"/>
        </w:rPr>
      </w:pPr>
      <w:r w:rsidRPr="004705CB">
        <w:rPr>
          <w:sz w:val="24"/>
          <w:szCs w:val="24"/>
        </w:rPr>
        <w:t xml:space="preserve">The </w:t>
      </w:r>
      <w:r w:rsidR="00951ADC">
        <w:rPr>
          <w:sz w:val="24"/>
          <w:szCs w:val="24"/>
        </w:rPr>
        <w:t>ACT</w:t>
      </w:r>
      <w:r w:rsidR="00173DFF">
        <w:rPr>
          <w:sz w:val="24"/>
          <w:szCs w:val="24"/>
        </w:rPr>
        <w:t xml:space="preserve"> </w:t>
      </w:r>
      <w:r w:rsidR="0038433D">
        <w:rPr>
          <w:sz w:val="24"/>
          <w:szCs w:val="24"/>
        </w:rPr>
        <w:t xml:space="preserve">Admitted Patient </w:t>
      </w:r>
      <w:r w:rsidR="00951ADC">
        <w:rPr>
          <w:sz w:val="24"/>
          <w:szCs w:val="24"/>
        </w:rPr>
        <w:t>Care (</w:t>
      </w:r>
      <w:r w:rsidR="00951ADC" w:rsidRPr="004705CB">
        <w:rPr>
          <w:sz w:val="24"/>
          <w:szCs w:val="24"/>
        </w:rPr>
        <w:t>AP</w:t>
      </w:r>
      <w:r w:rsidR="00951ADC">
        <w:rPr>
          <w:sz w:val="24"/>
          <w:szCs w:val="24"/>
        </w:rPr>
        <w:t>C)</w:t>
      </w:r>
      <w:r w:rsidR="00951ADC" w:rsidRPr="004705CB">
        <w:rPr>
          <w:sz w:val="24"/>
          <w:szCs w:val="24"/>
        </w:rPr>
        <w:t xml:space="preserve"> </w:t>
      </w:r>
      <w:r w:rsidR="00951ADC">
        <w:rPr>
          <w:sz w:val="24"/>
          <w:szCs w:val="24"/>
        </w:rPr>
        <w:t>d</w:t>
      </w:r>
      <w:r w:rsidR="0038433D">
        <w:rPr>
          <w:sz w:val="24"/>
          <w:szCs w:val="24"/>
        </w:rPr>
        <w:t xml:space="preserve">ata </w:t>
      </w:r>
      <w:r w:rsidRPr="004705CB">
        <w:rPr>
          <w:sz w:val="24"/>
          <w:szCs w:val="24"/>
        </w:rPr>
        <w:t>records all inpatient separations (discharges, transf</w:t>
      </w:r>
      <w:r w:rsidR="00951ADC">
        <w:rPr>
          <w:sz w:val="24"/>
          <w:szCs w:val="24"/>
        </w:rPr>
        <w:t xml:space="preserve">ers and deaths) from all public </w:t>
      </w:r>
      <w:r w:rsidRPr="004705CB">
        <w:rPr>
          <w:sz w:val="24"/>
          <w:szCs w:val="24"/>
        </w:rPr>
        <w:t xml:space="preserve">hospitals in </w:t>
      </w:r>
      <w:r w:rsidR="00951ADC">
        <w:rPr>
          <w:sz w:val="24"/>
          <w:szCs w:val="24"/>
        </w:rPr>
        <w:t>ACT</w:t>
      </w:r>
      <w:r w:rsidRPr="004705CB">
        <w:rPr>
          <w:sz w:val="24"/>
          <w:szCs w:val="24"/>
        </w:rPr>
        <w:t xml:space="preserve">. </w:t>
      </w:r>
    </w:p>
    <w:p w14:paraId="0124F3F2" w14:textId="77777777" w:rsidR="004705CB" w:rsidRDefault="004705CB" w:rsidP="004705CB">
      <w:pPr>
        <w:spacing w:after="0" w:line="240" w:lineRule="auto"/>
        <w:rPr>
          <w:sz w:val="24"/>
          <w:szCs w:val="24"/>
        </w:rPr>
      </w:pPr>
    </w:p>
    <w:p w14:paraId="01AF3793" w14:textId="77777777" w:rsidR="004705CB" w:rsidRPr="00EE2700" w:rsidRDefault="00A905A1" w:rsidP="004705CB">
      <w:pPr>
        <w:spacing w:after="0" w:line="240" w:lineRule="auto"/>
        <w:rPr>
          <w:sz w:val="24"/>
          <w:szCs w:val="24"/>
        </w:rPr>
      </w:pPr>
      <w:r w:rsidRPr="00020019">
        <w:rPr>
          <w:sz w:val="24"/>
          <w:szCs w:val="24"/>
        </w:rPr>
        <w:t xml:space="preserve">Public hospital </w:t>
      </w:r>
      <w:r w:rsidR="00951ADC">
        <w:rPr>
          <w:sz w:val="24"/>
          <w:szCs w:val="24"/>
        </w:rPr>
        <w:t>APC</w:t>
      </w:r>
      <w:r w:rsidR="004705CB" w:rsidRPr="00020019">
        <w:rPr>
          <w:sz w:val="24"/>
          <w:szCs w:val="24"/>
        </w:rPr>
        <w:t xml:space="preserve"> data are recorded in terms of episodes of care (EOC).  An episode of care ends with the patient ending a period of stay in hospital (e.g. by discharge, transfer or death) or by becoming a different “type” of patient within the same period of stay.  The categories of types of care are listed under the variable “Service Category”.</w:t>
      </w:r>
      <w:r>
        <w:rPr>
          <w:sz w:val="24"/>
          <w:szCs w:val="24"/>
        </w:rPr>
        <w:t xml:space="preserve"> For private hospitals, each </w:t>
      </w:r>
      <w:r w:rsidR="00951ADC">
        <w:rPr>
          <w:sz w:val="24"/>
          <w:szCs w:val="24"/>
        </w:rPr>
        <w:t>APC</w:t>
      </w:r>
      <w:r>
        <w:rPr>
          <w:sz w:val="24"/>
          <w:szCs w:val="24"/>
        </w:rPr>
        <w:t xml:space="preserve"> record represents a complete hospital stay. </w:t>
      </w:r>
      <w:r w:rsidR="00951ADC">
        <w:rPr>
          <w:sz w:val="24"/>
          <w:szCs w:val="24"/>
        </w:rPr>
        <w:t>APC</w:t>
      </w:r>
      <w:r w:rsidR="0072072C" w:rsidRPr="00EE2700">
        <w:rPr>
          <w:sz w:val="24"/>
          <w:szCs w:val="24"/>
        </w:rPr>
        <w:t xml:space="preserve"> data are based on the date of separation (discharge) from hospital.</w:t>
      </w:r>
    </w:p>
    <w:p w14:paraId="39F3BFC5" w14:textId="77777777" w:rsidR="008365B3" w:rsidRPr="00EE2700" w:rsidRDefault="008365B3" w:rsidP="0035636C">
      <w:pPr>
        <w:pStyle w:val="NormalWeb"/>
        <w:shd w:val="clear" w:color="auto" w:fill="FFFFFF"/>
        <w:spacing w:after="0"/>
      </w:pPr>
    </w:p>
    <w:p w14:paraId="5710C4D6" w14:textId="77777777" w:rsidR="00FD34CA" w:rsidRPr="000A7E86" w:rsidRDefault="00FD34CA" w:rsidP="00B11051">
      <w:pPr>
        <w:pStyle w:val="Heading2"/>
        <w:rPr>
          <w:rFonts w:ascii="Corbel" w:hAnsi="Corbel"/>
          <w:color w:val="3E3E67" w:themeColor="accent1" w:themeShade="BF"/>
          <w:sz w:val="28"/>
          <w:szCs w:val="28"/>
        </w:rPr>
      </w:pPr>
      <w:r w:rsidRPr="000A7E86">
        <w:rPr>
          <w:rFonts w:ascii="Corbel" w:hAnsi="Corbel"/>
          <w:color w:val="3E3E67" w:themeColor="accent1" w:themeShade="BF"/>
          <w:sz w:val="28"/>
          <w:szCs w:val="28"/>
        </w:rPr>
        <w:t xml:space="preserve">Tips for using </w:t>
      </w:r>
      <w:r w:rsidR="00951ADC">
        <w:rPr>
          <w:rFonts w:ascii="Corbel" w:hAnsi="Corbel"/>
          <w:color w:val="3E3E67" w:themeColor="accent1" w:themeShade="BF"/>
          <w:sz w:val="28"/>
          <w:szCs w:val="28"/>
        </w:rPr>
        <w:t>APC</w:t>
      </w:r>
      <w:r w:rsidRPr="000A7E86">
        <w:rPr>
          <w:rFonts w:ascii="Corbel" w:hAnsi="Corbel"/>
          <w:color w:val="3E3E67" w:themeColor="accent1" w:themeShade="BF"/>
          <w:sz w:val="28"/>
          <w:szCs w:val="28"/>
        </w:rPr>
        <w:t xml:space="preserve"> data in linkage studies</w:t>
      </w:r>
    </w:p>
    <w:p w14:paraId="395C3649" w14:textId="77777777" w:rsidR="00353010" w:rsidRPr="00353010" w:rsidRDefault="00353010" w:rsidP="00082AFF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Data is available from the 200</w:t>
      </w:r>
      <w:r w:rsidR="007E496C">
        <w:rPr>
          <w:sz w:val="24"/>
          <w:szCs w:val="24"/>
        </w:rPr>
        <w:t>4</w:t>
      </w:r>
      <w:r>
        <w:rPr>
          <w:sz w:val="24"/>
          <w:szCs w:val="24"/>
        </w:rPr>
        <w:t>/0</w:t>
      </w:r>
      <w:r w:rsidR="007E496C">
        <w:rPr>
          <w:sz w:val="24"/>
          <w:szCs w:val="24"/>
        </w:rPr>
        <w:t>5</w:t>
      </w:r>
      <w:r>
        <w:rPr>
          <w:sz w:val="24"/>
          <w:szCs w:val="24"/>
        </w:rPr>
        <w:t xml:space="preserve"> financial year.</w:t>
      </w:r>
    </w:p>
    <w:p w14:paraId="219B619E" w14:textId="77777777" w:rsidR="00D05BF6" w:rsidRPr="000939EF" w:rsidRDefault="00D05BF6" w:rsidP="00D05BF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4"/>
          <w:szCs w:val="24"/>
        </w:rPr>
      </w:pPr>
      <w:r w:rsidRPr="00D05BF6">
        <w:rPr>
          <w:rFonts w:eastAsia="PMingLiU"/>
          <w:sz w:val="24"/>
          <w:szCs w:val="24"/>
        </w:rPr>
        <w:t>Data are available from all public hospitals in the ACT</w:t>
      </w:r>
      <w:r>
        <w:rPr>
          <w:rFonts w:eastAsia="PMingLiU"/>
          <w:sz w:val="24"/>
          <w:szCs w:val="24"/>
        </w:rPr>
        <w:t>.</w:t>
      </w:r>
    </w:p>
    <w:p w14:paraId="60FCAEBB" w14:textId="3F602D01" w:rsidR="00D05BF6" w:rsidRPr="00D05BF6" w:rsidRDefault="00D05BF6" w:rsidP="00D05BF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eastAsia="PMingLiU"/>
          <w:sz w:val="24"/>
          <w:szCs w:val="24"/>
          <w:lang w:val="en-AU"/>
        </w:rPr>
      </w:pPr>
      <w:r w:rsidRPr="00D05BF6">
        <w:rPr>
          <w:rFonts w:eastAsia="PMingLiU"/>
          <w:sz w:val="24"/>
          <w:szCs w:val="24"/>
          <w:lang w:val="en-AU"/>
        </w:rPr>
        <w:t xml:space="preserve">Access to data from </w:t>
      </w:r>
      <w:r>
        <w:rPr>
          <w:rFonts w:eastAsia="PMingLiU"/>
          <w:sz w:val="24"/>
          <w:szCs w:val="24"/>
          <w:lang w:val="en-AU"/>
        </w:rPr>
        <w:t>each public hospital in the ACT (</w:t>
      </w:r>
      <w:r w:rsidRPr="00D05BF6">
        <w:rPr>
          <w:rFonts w:eastAsia="PMingLiU"/>
          <w:sz w:val="24"/>
          <w:szCs w:val="24"/>
          <w:lang w:val="en-AU"/>
        </w:rPr>
        <w:t>Canberra and Calvary</w:t>
      </w:r>
      <w:r>
        <w:rPr>
          <w:rFonts w:eastAsia="PMingLiU"/>
          <w:sz w:val="24"/>
          <w:szCs w:val="24"/>
          <w:lang w:val="en-AU"/>
        </w:rPr>
        <w:t>) needs to be approved via separate processes</w:t>
      </w:r>
      <w:r w:rsidRPr="00D05BF6">
        <w:rPr>
          <w:rFonts w:eastAsia="PMingLiU"/>
          <w:sz w:val="24"/>
          <w:szCs w:val="24"/>
          <w:lang w:val="en-AU"/>
        </w:rPr>
        <w:t>. Please see the CHeReL website ‘Apply for linked data’ page for more information (</w:t>
      </w:r>
      <w:hyperlink r:id="rId9" w:history="1">
        <w:r w:rsidRPr="00D05BF6">
          <w:rPr>
            <w:rStyle w:val="Hyperlink"/>
            <w:rFonts w:eastAsia="PMingLiU"/>
            <w:sz w:val="24"/>
            <w:szCs w:val="24"/>
            <w:lang w:val="en-AU"/>
          </w:rPr>
          <w:t>http://www.cherel.org.au/apply-for-linked-data</w:t>
        </w:r>
      </w:hyperlink>
      <w:r w:rsidRPr="00D05BF6">
        <w:rPr>
          <w:rFonts w:eastAsia="PMingLiU"/>
          <w:sz w:val="24"/>
          <w:szCs w:val="24"/>
          <w:lang w:val="en-AU"/>
        </w:rPr>
        <w:t>) or speak to the CHeReL Research Project Manager (</w:t>
      </w:r>
      <w:hyperlink r:id="rId10" w:history="1">
        <w:r w:rsidR="00C53A54" w:rsidRPr="003C0947">
          <w:rPr>
            <w:rStyle w:val="Hyperlink"/>
            <w:rFonts w:eastAsia="PMingLiU"/>
            <w:sz w:val="24"/>
            <w:szCs w:val="24"/>
            <w:lang w:val="en-AU"/>
          </w:rPr>
          <w:t>MOH-CHeReL@health.nsw.gov.au</w:t>
        </w:r>
      </w:hyperlink>
      <w:r w:rsidRPr="00D05BF6">
        <w:rPr>
          <w:rFonts w:eastAsia="PMingLiU"/>
          <w:sz w:val="24"/>
          <w:szCs w:val="24"/>
          <w:lang w:val="en-AU"/>
        </w:rPr>
        <w:t xml:space="preserve">). </w:t>
      </w:r>
    </w:p>
    <w:p w14:paraId="12BDF327" w14:textId="77777777" w:rsidR="0038433D" w:rsidRDefault="0038433D" w:rsidP="00466615">
      <w:pPr>
        <w:pStyle w:val="Heading2"/>
        <w:rPr>
          <w:rFonts w:ascii="Corbel" w:hAnsi="Corbel"/>
          <w:color w:val="3E3E67" w:themeColor="accent1" w:themeShade="BF"/>
          <w:sz w:val="28"/>
          <w:szCs w:val="28"/>
        </w:rPr>
      </w:pPr>
    </w:p>
    <w:p w14:paraId="0D95DC1D" w14:textId="10AEC027" w:rsidR="00951ADC" w:rsidRPr="00C53A54" w:rsidRDefault="00C53A54" w:rsidP="00C53A54">
      <w:pPr>
        <w:pStyle w:val="Heading2"/>
        <w:rPr>
          <w:rFonts w:cs="Arial"/>
          <w:color w:val="3E3E67" w:themeColor="accent1" w:themeShade="BF"/>
        </w:rPr>
      </w:pPr>
      <w:r w:rsidRPr="00C53A54">
        <w:rPr>
          <w:rFonts w:cs="Arial"/>
          <w:color w:val="3E3E67" w:themeColor="accent1" w:themeShade="BF"/>
        </w:rPr>
        <w:t>General Enquiries</w:t>
      </w:r>
    </w:p>
    <w:p w14:paraId="492A0DBD" w14:textId="3CC3E342" w:rsidR="003838AA" w:rsidRPr="007C3B18" w:rsidRDefault="003838AA" w:rsidP="004705CB">
      <w:pPr>
        <w:spacing w:after="0" w:line="240" w:lineRule="auto"/>
        <w:rPr>
          <w:sz w:val="24"/>
          <w:szCs w:val="24"/>
        </w:rPr>
      </w:pPr>
      <w:r w:rsidRPr="007C3B18">
        <w:rPr>
          <w:sz w:val="24"/>
          <w:szCs w:val="24"/>
        </w:rPr>
        <w:t>P</w:t>
      </w:r>
      <w:r w:rsidR="00C53A54" w:rsidRPr="007C3B18">
        <w:rPr>
          <w:sz w:val="24"/>
          <w:szCs w:val="24"/>
        </w:rPr>
        <w:t xml:space="preserve">opulation Health Informatics </w:t>
      </w:r>
    </w:p>
    <w:p w14:paraId="5F048C68" w14:textId="77777777" w:rsidR="00C53A54" w:rsidRPr="007C3B18" w:rsidRDefault="00C53A54" w:rsidP="00C53A54">
      <w:pPr>
        <w:spacing w:after="0" w:line="240" w:lineRule="auto"/>
        <w:rPr>
          <w:sz w:val="24"/>
          <w:szCs w:val="24"/>
        </w:rPr>
      </w:pPr>
      <w:r w:rsidRPr="007C3B18">
        <w:rPr>
          <w:sz w:val="24"/>
          <w:szCs w:val="24"/>
        </w:rPr>
        <w:t>Epidemiology Section</w:t>
      </w:r>
    </w:p>
    <w:p w14:paraId="4C8B4ED7" w14:textId="77777777" w:rsidR="00C53A54" w:rsidRPr="007C3B18" w:rsidRDefault="00C53A54" w:rsidP="00C53A54">
      <w:pPr>
        <w:spacing w:after="0" w:line="240" w:lineRule="auto"/>
        <w:rPr>
          <w:sz w:val="24"/>
          <w:szCs w:val="24"/>
        </w:rPr>
      </w:pPr>
      <w:r w:rsidRPr="007C3B18">
        <w:rPr>
          <w:sz w:val="24"/>
          <w:szCs w:val="24"/>
        </w:rPr>
        <w:t>Data Analytics Branch</w:t>
      </w:r>
    </w:p>
    <w:p w14:paraId="7DD8666C" w14:textId="77777777" w:rsidR="00C53A54" w:rsidRPr="007C3B18" w:rsidRDefault="00C53A54" w:rsidP="00C53A54">
      <w:pPr>
        <w:spacing w:after="0" w:line="240" w:lineRule="auto"/>
        <w:rPr>
          <w:sz w:val="24"/>
          <w:szCs w:val="24"/>
        </w:rPr>
      </w:pPr>
      <w:r w:rsidRPr="007C3B18">
        <w:rPr>
          <w:sz w:val="24"/>
          <w:szCs w:val="24"/>
        </w:rPr>
        <w:t>ACT Health Directorate</w:t>
      </w:r>
    </w:p>
    <w:p w14:paraId="7418F854" w14:textId="77777777" w:rsidR="00C53A54" w:rsidRPr="007C3B18" w:rsidRDefault="00C53A54" w:rsidP="00C53A54">
      <w:pPr>
        <w:spacing w:after="0" w:line="240" w:lineRule="auto"/>
        <w:rPr>
          <w:sz w:val="24"/>
          <w:szCs w:val="24"/>
        </w:rPr>
      </w:pPr>
    </w:p>
    <w:p w14:paraId="18CBAD89" w14:textId="28CC3358" w:rsidR="000939EF" w:rsidRPr="007C3B18" w:rsidRDefault="004705CB" w:rsidP="00C53A54">
      <w:pPr>
        <w:spacing w:after="0" w:line="240" w:lineRule="auto"/>
        <w:rPr>
          <w:sz w:val="24"/>
          <w:szCs w:val="24"/>
        </w:rPr>
      </w:pPr>
      <w:r w:rsidRPr="007C3B18">
        <w:rPr>
          <w:sz w:val="24"/>
          <w:szCs w:val="24"/>
        </w:rPr>
        <w:t xml:space="preserve">Email: </w:t>
      </w:r>
      <w:hyperlink r:id="rId11" w:history="1">
        <w:r w:rsidR="00C53A54" w:rsidRPr="007C3B18">
          <w:rPr>
            <w:rStyle w:val="Hyperlink"/>
            <w:sz w:val="24"/>
            <w:szCs w:val="24"/>
          </w:rPr>
          <w:t>healthinfo@act.gov.au</w:t>
        </w:r>
      </w:hyperlink>
      <w:r w:rsidR="00C53A54" w:rsidRPr="007C3B18">
        <w:rPr>
          <w:sz w:val="24"/>
          <w:szCs w:val="24"/>
        </w:rPr>
        <w:t xml:space="preserve"> </w:t>
      </w:r>
    </w:p>
    <w:p w14:paraId="3CDA8784" w14:textId="77777777" w:rsidR="007C3B18" w:rsidRPr="007C3B18" w:rsidRDefault="007C3B18" w:rsidP="00C53A54">
      <w:pPr>
        <w:spacing w:after="0" w:line="240" w:lineRule="auto"/>
        <w:rPr>
          <w:sz w:val="24"/>
          <w:szCs w:val="24"/>
        </w:rPr>
      </w:pPr>
    </w:p>
    <w:p w14:paraId="3136FEF8" w14:textId="5D37D13F" w:rsidR="00C53A54" w:rsidRDefault="007C3B18" w:rsidP="007C3B18">
      <w:pPr>
        <w:rPr>
          <w:sz w:val="24"/>
          <w:szCs w:val="24"/>
          <w:lang w:eastAsia="en-AU"/>
        </w:rPr>
      </w:pPr>
      <w:r w:rsidRPr="007C3B18">
        <w:rPr>
          <w:sz w:val="24"/>
          <w:szCs w:val="24"/>
        </w:rPr>
        <w:t>Please submit Data Linkage Request via:</w:t>
      </w:r>
      <w:r w:rsidRPr="007C3B18">
        <w:rPr>
          <w:rFonts w:eastAsiaTheme="minorHAnsi" w:cs="Calibri"/>
          <w:sz w:val="24"/>
          <w:szCs w:val="24"/>
          <w:lang w:val="en-AU" w:bidi="ar-SA"/>
        </w:rPr>
        <w:br/>
      </w:r>
      <w:hyperlink r:id="rId12" w:history="1">
        <w:r w:rsidRPr="007C3B18">
          <w:rPr>
            <w:rStyle w:val="Hyperlink"/>
            <w:sz w:val="24"/>
            <w:szCs w:val="24"/>
            <w:lang w:eastAsia="en-AU"/>
          </w:rPr>
          <w:t>Data Analytics Branch - Jira Service Management (atlassian.net)</w:t>
        </w:r>
      </w:hyperlink>
    </w:p>
    <w:p w14:paraId="70C87A6A" w14:textId="77777777" w:rsidR="00FD34CA" w:rsidRPr="00A034B0" w:rsidRDefault="00FD34CA" w:rsidP="00A034B0">
      <w:pPr>
        <w:sectPr w:rsidR="00FD34CA" w:rsidRPr="00A034B0" w:rsidSect="00B42EB0">
          <w:footerReference w:type="defaul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60D17DD" w14:textId="77777777" w:rsidR="00F00049" w:rsidRPr="000A7E86" w:rsidRDefault="004705CB" w:rsidP="00D21CFB">
      <w:pPr>
        <w:pStyle w:val="Heading2"/>
      </w:pPr>
      <w:r>
        <w:lastRenderedPageBreak/>
        <w:t xml:space="preserve">Admitted Patient </w:t>
      </w:r>
      <w:r w:rsidR="00401C5C">
        <w:t xml:space="preserve">Care </w:t>
      </w:r>
      <w:r>
        <w:t xml:space="preserve">Data – Variable </w:t>
      </w:r>
      <w:r w:rsidR="00C06E0C" w:rsidRPr="00D21CFB">
        <w:t>information</w:t>
      </w:r>
    </w:p>
    <w:p w14:paraId="4F594DBB" w14:textId="77777777" w:rsidR="00F00049" w:rsidRPr="00F00049" w:rsidRDefault="00F00049" w:rsidP="00F00049"/>
    <w:tbl>
      <w:tblPr>
        <w:tblStyle w:val="LightList-Accent11"/>
        <w:tblW w:w="14425" w:type="dxa"/>
        <w:tblBorders>
          <w:insideH w:val="single" w:sz="8" w:space="0" w:color="53548A" w:themeColor="accent1"/>
          <w:insideV w:val="single" w:sz="8" w:space="0" w:color="53548A" w:themeColor="accent1"/>
        </w:tblBorders>
        <w:shd w:val="clear" w:color="auto" w:fill="DADAE9" w:themeFill="accent1" w:themeFillTint="33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6095"/>
      </w:tblGrid>
      <w:tr w:rsidR="004705CB" w:rsidRPr="006C429C" w14:paraId="6F767941" w14:textId="77777777" w:rsidTr="00970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3E3E67" w:themeFill="accent1" w:themeFillShade="BF"/>
          </w:tcPr>
          <w:p w14:paraId="3007CD9C" w14:textId="77777777" w:rsidR="004705CB" w:rsidRPr="006C429C" w:rsidRDefault="004705CB" w:rsidP="004705CB">
            <w:pPr>
              <w:rPr>
                <w:rFonts w:cs="Arial"/>
              </w:rPr>
            </w:pPr>
            <w:bookmarkStart w:id="0" w:name="_Hlk274311485"/>
            <w:r w:rsidRPr="006C429C">
              <w:rPr>
                <w:rFonts w:cs="Arial"/>
              </w:rPr>
              <w:t>Variable</w:t>
            </w:r>
          </w:p>
        </w:tc>
        <w:tc>
          <w:tcPr>
            <w:tcW w:w="5245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14:paraId="3667A8DF" w14:textId="77777777" w:rsidR="004705CB" w:rsidRPr="006C429C" w:rsidRDefault="004705CB" w:rsidP="004705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C429C">
              <w:rPr>
                <w:rFonts w:cs="Arial"/>
              </w:rPr>
              <w:t>Description/Notes</w:t>
            </w:r>
          </w:p>
        </w:tc>
        <w:tc>
          <w:tcPr>
            <w:tcW w:w="6095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14:paraId="41C64CA0" w14:textId="77777777" w:rsidR="004705CB" w:rsidRPr="006C429C" w:rsidRDefault="004705CB" w:rsidP="004705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C429C">
              <w:rPr>
                <w:rFonts w:cs="Arial"/>
              </w:rPr>
              <w:t>Codes</w:t>
            </w:r>
          </w:p>
        </w:tc>
      </w:tr>
      <w:tr w:rsidR="004705CB" w:rsidRPr="004705CB" w14:paraId="7BE73DE2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DAE9" w:themeFill="accent1" w:themeFillTint="33"/>
          </w:tcPr>
          <w:p w14:paraId="2F16985E" w14:textId="77777777" w:rsidR="004705CB" w:rsidRPr="004705CB" w:rsidRDefault="004705CB" w:rsidP="004705CB">
            <w:pPr>
              <w:rPr>
                <w:rFonts w:cs="Arial"/>
                <w:color w:val="000000" w:themeColor="text1"/>
              </w:rPr>
            </w:pPr>
            <w:r w:rsidRPr="004705CB">
              <w:rPr>
                <w:rFonts w:cs="Arial"/>
                <w:color w:val="000000" w:themeColor="text1"/>
              </w:rPr>
              <w:t>Age (years)</w:t>
            </w:r>
            <w:r w:rsidR="00447332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E01B67" w14:textId="77777777" w:rsidR="004705CB" w:rsidRPr="004705CB" w:rsidRDefault="004705C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age in years of the patient derived from subtracting the date of birth from the date of admission</w:t>
            </w:r>
          </w:p>
        </w:tc>
        <w:tc>
          <w:tcPr>
            <w:tcW w:w="60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87FC50" w14:textId="77777777" w:rsidR="004705CB" w:rsidRPr="004705CB" w:rsidRDefault="004705C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705CB" w:rsidRPr="004705CB" w14:paraId="6565F91C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13E097A" w14:textId="77777777" w:rsidR="004705CB" w:rsidRPr="004705CB" w:rsidRDefault="004705CB" w:rsidP="004705CB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Age (months)</w:t>
            </w:r>
            <w:r w:rsidR="0044733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3FE74CB" w14:textId="77777777" w:rsidR="004705CB" w:rsidRPr="004705CB" w:rsidRDefault="004705CB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age in months of the patient derived from subtracting the date of birth from the date of admission.</w:t>
            </w:r>
          </w:p>
        </w:tc>
        <w:tc>
          <w:tcPr>
            <w:tcW w:w="6095" w:type="dxa"/>
            <w:shd w:val="clear" w:color="auto" w:fill="auto"/>
          </w:tcPr>
          <w:p w14:paraId="03D38A1C" w14:textId="77777777" w:rsidR="004705CB" w:rsidRPr="004705CB" w:rsidRDefault="004705CB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7C98" w:rsidRPr="004705CB" w14:paraId="479121A3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4129612" w14:textId="77777777" w:rsidR="00007C98" w:rsidRPr="004705CB" w:rsidRDefault="00007C98" w:rsidP="004705C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 of birth</w:t>
            </w:r>
          </w:p>
        </w:tc>
        <w:tc>
          <w:tcPr>
            <w:tcW w:w="5245" w:type="dxa"/>
            <w:shd w:val="clear" w:color="auto" w:fill="auto"/>
          </w:tcPr>
          <w:p w14:paraId="2813DD6C" w14:textId="77777777" w:rsidR="00007C98" w:rsidRPr="004705CB" w:rsidRDefault="00246897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Full date of birth will only be supplied if sufficient justification is supplied that age is insufficient. Date of birth may otherwise be supplied as MMYYYY.</w:t>
            </w:r>
          </w:p>
        </w:tc>
        <w:tc>
          <w:tcPr>
            <w:tcW w:w="6095" w:type="dxa"/>
            <w:shd w:val="clear" w:color="auto" w:fill="auto"/>
          </w:tcPr>
          <w:p w14:paraId="1D224A82" w14:textId="77777777" w:rsidR="00007C98" w:rsidRPr="004705CB" w:rsidRDefault="00007C98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705CB" w:rsidRPr="004705CB" w14:paraId="0036B2AE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5C43DD6" w14:textId="77777777" w:rsidR="004705CB" w:rsidRPr="004705CB" w:rsidRDefault="004705CB" w:rsidP="004705CB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Sex</w:t>
            </w:r>
          </w:p>
        </w:tc>
        <w:tc>
          <w:tcPr>
            <w:tcW w:w="5245" w:type="dxa"/>
            <w:shd w:val="clear" w:color="auto" w:fill="auto"/>
          </w:tcPr>
          <w:p w14:paraId="7485097D" w14:textId="77777777" w:rsidR="004705CB" w:rsidRPr="00FB0B0C" w:rsidRDefault="004705CB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0B0C">
              <w:rPr>
                <w:rFonts w:cs="Arial"/>
              </w:rPr>
              <w:t>The biological sex of the patient</w:t>
            </w:r>
            <w:r w:rsidR="00FB0B0C">
              <w:rPr>
                <w:rFonts w:cs="Arial"/>
              </w:rPr>
              <w:t>.</w:t>
            </w:r>
          </w:p>
          <w:p w14:paraId="2EC9FCF1" w14:textId="77777777" w:rsidR="00FB0B0C" w:rsidRPr="005D1466" w:rsidRDefault="00FB0B0C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FB0B0C">
              <w:rPr>
                <w:rFonts w:cs="Arial"/>
                <w:color w:val="000000"/>
              </w:rPr>
              <w:t>Post and Pre Sex Redefining Procedures are coded to the biological sex at birth, not their newly assigned sex. Transvestites are coded to their biological sex, not their gender role</w:t>
            </w:r>
          </w:p>
        </w:tc>
        <w:tc>
          <w:tcPr>
            <w:tcW w:w="6095" w:type="dxa"/>
            <w:shd w:val="clear" w:color="auto" w:fill="auto"/>
          </w:tcPr>
          <w:p w14:paraId="15F97F32" w14:textId="77777777" w:rsidR="004705CB" w:rsidRPr="004705CB" w:rsidRDefault="004705CB" w:rsidP="004705CB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1 =</w:t>
            </w:r>
            <w:r w:rsidR="00AD3263">
              <w:rPr>
                <w:rFonts w:cs="Arial"/>
              </w:rPr>
              <w:t xml:space="preserve"> </w:t>
            </w:r>
            <w:r w:rsidRPr="004705CB">
              <w:rPr>
                <w:rFonts w:cs="Arial"/>
              </w:rPr>
              <w:t>Male</w:t>
            </w:r>
          </w:p>
          <w:p w14:paraId="1F916C3F" w14:textId="77777777" w:rsidR="004705CB" w:rsidRPr="004705CB" w:rsidRDefault="004705CB" w:rsidP="004705CB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2 = Female</w:t>
            </w:r>
          </w:p>
          <w:p w14:paraId="28F26084" w14:textId="77777777" w:rsidR="004705CB" w:rsidRPr="004705CB" w:rsidRDefault="004705CB" w:rsidP="004705CB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3 = Indeterminate</w:t>
            </w:r>
          </w:p>
          <w:p w14:paraId="756D6132" w14:textId="77777777" w:rsidR="004705CB" w:rsidRPr="004705CB" w:rsidRDefault="004705CB" w:rsidP="00BA3DA7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9 = Not stated/inadequately described</w:t>
            </w:r>
          </w:p>
        </w:tc>
      </w:tr>
      <w:tr w:rsidR="004705CB" w:rsidRPr="004705CB" w14:paraId="51E5A4F4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D7165E6" w14:textId="77777777" w:rsidR="004705CB" w:rsidRPr="004705CB" w:rsidRDefault="004705CB" w:rsidP="004705CB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Indigenous status</w:t>
            </w:r>
          </w:p>
        </w:tc>
        <w:tc>
          <w:tcPr>
            <w:tcW w:w="5245" w:type="dxa"/>
            <w:shd w:val="clear" w:color="auto" w:fill="auto"/>
          </w:tcPr>
          <w:p w14:paraId="125EF43D" w14:textId="77777777" w:rsidR="004705CB" w:rsidRPr="004705CB" w:rsidRDefault="00085C37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Calibri" w:cs="Times New Roman"/>
                <w:bCs/>
                <w:noProof/>
                <w:color w:val="000000"/>
              </w:rPr>
              <w:t>W</w:t>
            </w:r>
            <w:r w:rsidR="004705CB" w:rsidRPr="004705CB">
              <w:rPr>
                <w:rFonts w:eastAsia="Calibri" w:cs="Times New Roman"/>
                <w:bCs/>
                <w:noProof/>
                <w:color w:val="000000"/>
              </w:rPr>
              <w:t>hether the person is Aboriginal or Torres Strait Islander, based on the person’s own self-</w:t>
            </w:r>
            <w:r w:rsidR="00082AFF">
              <w:rPr>
                <w:rFonts w:eastAsia="Calibri" w:cs="Times New Roman"/>
                <w:bCs/>
                <w:noProof/>
                <w:color w:val="000000"/>
              </w:rPr>
              <w:t>report</w:t>
            </w:r>
          </w:p>
        </w:tc>
        <w:tc>
          <w:tcPr>
            <w:tcW w:w="6095" w:type="dxa"/>
            <w:shd w:val="clear" w:color="auto" w:fill="auto"/>
          </w:tcPr>
          <w:p w14:paraId="5FCC7531" w14:textId="77777777" w:rsidR="004705CB" w:rsidRPr="004705CB" w:rsidRDefault="004705C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1 = Aboriginal</w:t>
            </w:r>
            <w:r w:rsidR="00BA3DA7">
              <w:rPr>
                <w:rFonts w:cs="Arial"/>
              </w:rPr>
              <w:t xml:space="preserve"> but not Torres Strait Islander origin</w:t>
            </w:r>
          </w:p>
          <w:p w14:paraId="41B8B902" w14:textId="77777777" w:rsidR="004705CB" w:rsidRPr="004705CB" w:rsidRDefault="004705C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 xml:space="preserve">2 = Torres Strait Islander </w:t>
            </w:r>
            <w:r w:rsidR="00BA3DA7">
              <w:rPr>
                <w:rFonts w:cs="Arial"/>
              </w:rPr>
              <w:t>but not Aboriginal origin</w:t>
            </w:r>
          </w:p>
          <w:p w14:paraId="669E6441" w14:textId="77777777" w:rsidR="004705CB" w:rsidRPr="004705CB" w:rsidRDefault="004705C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 xml:space="preserve">3 = </w:t>
            </w:r>
            <w:r w:rsidR="00BA3DA7">
              <w:rPr>
                <w:rFonts w:cs="Arial"/>
              </w:rPr>
              <w:t xml:space="preserve">Both </w:t>
            </w:r>
            <w:r w:rsidRPr="004705CB">
              <w:rPr>
                <w:rFonts w:cs="Arial"/>
              </w:rPr>
              <w:t>Aboriginal and Torres Strait Islander origin</w:t>
            </w:r>
          </w:p>
          <w:p w14:paraId="65790C58" w14:textId="77777777" w:rsidR="004705CB" w:rsidRPr="004705CB" w:rsidRDefault="004705C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4 = Neither Aboriginal nor Torres Strait Islander</w:t>
            </w:r>
            <w:r w:rsidR="00BA3DA7">
              <w:rPr>
                <w:rFonts w:cs="Arial"/>
              </w:rPr>
              <w:t xml:space="preserve"> origin</w:t>
            </w:r>
          </w:p>
          <w:p w14:paraId="6FDB7A09" w14:textId="77777777" w:rsidR="004705CB" w:rsidRPr="004705CB" w:rsidRDefault="004705C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9 = Unknown</w:t>
            </w:r>
            <w:r w:rsidR="00820173">
              <w:rPr>
                <w:rFonts w:cs="Arial"/>
              </w:rPr>
              <w:t xml:space="preserve"> or not stated</w:t>
            </w:r>
          </w:p>
        </w:tc>
      </w:tr>
      <w:tr w:rsidR="004705CB" w:rsidRPr="004705CB" w14:paraId="7AFB6A07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1F5FDE1" w14:textId="77777777" w:rsidR="004705CB" w:rsidRPr="004705CB" w:rsidRDefault="004705CB" w:rsidP="004705CB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Country of birth</w:t>
            </w:r>
          </w:p>
        </w:tc>
        <w:tc>
          <w:tcPr>
            <w:tcW w:w="5245" w:type="dxa"/>
            <w:shd w:val="clear" w:color="auto" w:fill="auto"/>
          </w:tcPr>
          <w:p w14:paraId="05198765" w14:textId="77777777" w:rsidR="004705CB" w:rsidRPr="004705CB" w:rsidRDefault="004705CB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country in which the patient was born</w:t>
            </w:r>
          </w:p>
          <w:p w14:paraId="3F6BDB79" w14:textId="77777777" w:rsidR="004705CB" w:rsidRPr="004705CB" w:rsidRDefault="004705CB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27CF8A20" w14:textId="77777777" w:rsidR="00F71B39" w:rsidRDefault="004705CB" w:rsidP="00F7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 xml:space="preserve">Codes are the Australian Bureau of Statistics </w:t>
            </w:r>
            <w:r w:rsidR="00BB2845">
              <w:rPr>
                <w:rFonts w:cs="Arial"/>
              </w:rPr>
              <w:t xml:space="preserve">4 digit </w:t>
            </w:r>
            <w:r w:rsidR="00F71B39">
              <w:rPr>
                <w:rFonts w:cs="Arial"/>
              </w:rPr>
              <w:t>country of birth</w:t>
            </w:r>
            <w:r w:rsidR="00BB2845">
              <w:rPr>
                <w:rFonts w:cs="Arial"/>
              </w:rPr>
              <w:t xml:space="preserve"> names </w:t>
            </w:r>
          </w:p>
          <w:p w14:paraId="5FF2A6F2" w14:textId="77777777" w:rsidR="004705CB" w:rsidRPr="004705CB" w:rsidRDefault="00B2224D" w:rsidP="00F7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800"/>
                <w:sz w:val="20"/>
                <w:szCs w:val="20"/>
              </w:rPr>
            </w:pPr>
            <w:hyperlink r:id="rId14" w:history="1">
              <w:r w:rsidR="004705CB" w:rsidRPr="004705CB">
                <w:rPr>
                  <w:rStyle w:val="Hyperlink"/>
                  <w:sz w:val="20"/>
                  <w:szCs w:val="20"/>
                </w:rPr>
                <w:t>http://www.abs.gov.au/ausstats/abs@.nsf/mf/1269.0</w:t>
              </w:r>
            </w:hyperlink>
          </w:p>
        </w:tc>
      </w:tr>
      <w:tr w:rsidR="004705CB" w:rsidRPr="004705CB" w14:paraId="0037D7E8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A1F7FC3" w14:textId="77777777" w:rsidR="004705CB" w:rsidRPr="004705CB" w:rsidRDefault="004705CB" w:rsidP="004705CB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Marital status</w:t>
            </w:r>
          </w:p>
        </w:tc>
        <w:tc>
          <w:tcPr>
            <w:tcW w:w="5245" w:type="dxa"/>
            <w:shd w:val="clear" w:color="auto" w:fill="auto"/>
          </w:tcPr>
          <w:p w14:paraId="45752100" w14:textId="77777777" w:rsidR="004705CB" w:rsidRPr="004705CB" w:rsidRDefault="004705C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marital status of the patient on admission to the episode of care</w:t>
            </w:r>
          </w:p>
        </w:tc>
        <w:tc>
          <w:tcPr>
            <w:tcW w:w="6095" w:type="dxa"/>
            <w:shd w:val="clear" w:color="auto" w:fill="auto"/>
          </w:tcPr>
          <w:p w14:paraId="397FC994" w14:textId="77777777" w:rsidR="00BA3DA7" w:rsidRPr="004705CB" w:rsidRDefault="00BA3DA7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705CB">
              <w:rPr>
                <w:rFonts w:cs="Arial"/>
              </w:rPr>
              <w:t xml:space="preserve"> = Never married</w:t>
            </w:r>
          </w:p>
          <w:p w14:paraId="7664FEAA" w14:textId="77777777" w:rsidR="00BA3DA7" w:rsidRPr="004705CB" w:rsidRDefault="00BA3DA7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4705CB">
              <w:rPr>
                <w:rFonts w:cs="Arial"/>
              </w:rPr>
              <w:t xml:space="preserve"> = Widowed</w:t>
            </w:r>
          </w:p>
          <w:p w14:paraId="1B8AC00A" w14:textId="77777777" w:rsidR="00BA3DA7" w:rsidRPr="004705CB" w:rsidRDefault="00BA3DA7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4705CB">
              <w:rPr>
                <w:rFonts w:cs="Arial"/>
              </w:rPr>
              <w:t xml:space="preserve"> = Divorced</w:t>
            </w:r>
          </w:p>
          <w:p w14:paraId="34F5F1E9" w14:textId="77777777" w:rsidR="00BA3DA7" w:rsidRPr="004705CB" w:rsidRDefault="00BA3DA7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4705CB">
              <w:rPr>
                <w:rFonts w:cs="Arial"/>
              </w:rPr>
              <w:t xml:space="preserve"> = Separated</w:t>
            </w:r>
          </w:p>
          <w:p w14:paraId="5A4E4CE9" w14:textId="77777777" w:rsidR="004705CB" w:rsidRPr="004705CB" w:rsidRDefault="00BA3DA7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4705CB" w:rsidRPr="004705CB">
              <w:rPr>
                <w:rFonts w:cs="Arial"/>
              </w:rPr>
              <w:t xml:space="preserve"> = Married (including de facto)</w:t>
            </w:r>
          </w:p>
          <w:p w14:paraId="08E97B9C" w14:textId="77777777" w:rsidR="004705CB" w:rsidRPr="004705CB" w:rsidRDefault="008D1C9F" w:rsidP="0082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4705CB" w:rsidRPr="004705CB">
              <w:rPr>
                <w:rFonts w:cs="Arial"/>
              </w:rPr>
              <w:t xml:space="preserve"> = </w:t>
            </w:r>
            <w:r w:rsidR="00C27886">
              <w:rPr>
                <w:rFonts w:ascii="Arial" w:hAnsi="Arial" w:cs="Arial"/>
                <w:sz w:val="20"/>
                <w:szCs w:val="20"/>
              </w:rPr>
              <w:t>Not stated/inadequately described</w:t>
            </w:r>
          </w:p>
        </w:tc>
      </w:tr>
      <w:tr w:rsidR="00753D77" w:rsidRPr="004705CB" w14:paraId="0A9BD485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96296A6" w14:textId="77777777" w:rsidR="00753D77" w:rsidRPr="004705CB" w:rsidRDefault="00753D77" w:rsidP="00753D7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State of residence</w:t>
            </w:r>
          </w:p>
        </w:tc>
        <w:tc>
          <w:tcPr>
            <w:tcW w:w="5245" w:type="dxa"/>
            <w:shd w:val="clear" w:color="auto" w:fill="auto"/>
          </w:tcPr>
          <w:p w14:paraId="563A676D" w14:textId="77777777" w:rsidR="00753D77" w:rsidRPr="004705CB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80637">
              <w:rPr>
                <w:rFonts w:cs="Arial"/>
              </w:rPr>
              <w:t>Indicates the Australian state of residence for the patient.</w:t>
            </w:r>
          </w:p>
        </w:tc>
        <w:tc>
          <w:tcPr>
            <w:tcW w:w="6095" w:type="dxa"/>
            <w:shd w:val="clear" w:color="auto" w:fill="auto"/>
          </w:tcPr>
          <w:p w14:paraId="199E91E6" w14:textId="77777777" w:rsidR="0028093C" w:rsidRDefault="00753D77" w:rsidP="00280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1466">
              <w:rPr>
                <w:rFonts w:cs="Arial"/>
              </w:rPr>
              <w:t xml:space="preserve">0 = </w:t>
            </w:r>
            <w:r w:rsidR="0028093C">
              <w:rPr>
                <w:rFonts w:ascii="Arial" w:hAnsi="Arial" w:cs="Arial"/>
                <w:sz w:val="20"/>
                <w:szCs w:val="20"/>
              </w:rPr>
              <w:t>not applic</w:t>
            </w:r>
            <w:r w:rsidR="004F7182">
              <w:rPr>
                <w:rFonts w:ascii="Arial" w:hAnsi="Arial" w:cs="Arial"/>
                <w:sz w:val="20"/>
                <w:szCs w:val="20"/>
              </w:rPr>
              <w:t>able</w:t>
            </w:r>
            <w:r w:rsidR="0028093C">
              <w:rPr>
                <w:rFonts w:ascii="Arial" w:hAnsi="Arial" w:cs="Arial"/>
                <w:sz w:val="20"/>
                <w:szCs w:val="20"/>
              </w:rPr>
              <w:t>, o/s, at sea. no fixed address</w:t>
            </w:r>
          </w:p>
          <w:p w14:paraId="734FDB1A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1 = NSW</w:t>
            </w:r>
          </w:p>
          <w:p w14:paraId="59955746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2 = Vic</w:t>
            </w:r>
          </w:p>
          <w:p w14:paraId="514208BF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3 = Qld</w:t>
            </w:r>
          </w:p>
          <w:p w14:paraId="6D566BF0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4 = SA</w:t>
            </w:r>
          </w:p>
          <w:p w14:paraId="2777CD40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5 = WA</w:t>
            </w:r>
          </w:p>
          <w:p w14:paraId="3A09DBDA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6 = Tas</w:t>
            </w:r>
          </w:p>
          <w:p w14:paraId="27441E9A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7 = NT</w:t>
            </w:r>
          </w:p>
          <w:p w14:paraId="7B56BCB4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8 = ACT</w:t>
            </w:r>
          </w:p>
          <w:p w14:paraId="49923F86" w14:textId="77777777" w:rsidR="00753D77" w:rsidRPr="005D1466" w:rsidRDefault="00753D77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1466">
              <w:rPr>
                <w:rFonts w:cs="Arial"/>
              </w:rPr>
              <w:t>9 = Other/Territories</w:t>
            </w:r>
          </w:p>
        </w:tc>
      </w:tr>
      <w:tr w:rsidR="007C14C9" w:rsidRPr="004705CB" w14:paraId="62B5FE90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734A7D1" w14:textId="77777777" w:rsidR="007C14C9" w:rsidRDefault="007C14C9" w:rsidP="00753D7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Postcode of residence</w:t>
            </w:r>
          </w:p>
        </w:tc>
        <w:tc>
          <w:tcPr>
            <w:tcW w:w="5245" w:type="dxa"/>
            <w:shd w:val="clear" w:color="auto" w:fill="auto"/>
          </w:tcPr>
          <w:p w14:paraId="5A16CAED" w14:textId="77777777" w:rsidR="007C14C9" w:rsidRPr="00F80637" w:rsidRDefault="007C14C9" w:rsidP="00753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Postcode of residence</w:t>
            </w:r>
          </w:p>
        </w:tc>
        <w:tc>
          <w:tcPr>
            <w:tcW w:w="6095" w:type="dxa"/>
            <w:shd w:val="clear" w:color="auto" w:fill="auto"/>
          </w:tcPr>
          <w:p w14:paraId="3773C34F" w14:textId="77777777" w:rsidR="0032389F" w:rsidRPr="00040B5F" w:rsidRDefault="00D6574E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40B5F">
              <w:rPr>
                <w:rFonts w:cs="Calibri"/>
              </w:rPr>
              <w:t xml:space="preserve">ACT </w:t>
            </w:r>
            <w:r w:rsidR="00AD3263">
              <w:rPr>
                <w:rFonts w:cs="Calibri"/>
              </w:rPr>
              <w:t>–</w:t>
            </w:r>
            <w:r w:rsidRPr="00040B5F">
              <w:rPr>
                <w:rFonts w:cs="Calibri"/>
              </w:rPr>
              <w:t xml:space="preserve"> 2600-2620; 2900-2915</w:t>
            </w:r>
            <w:r w:rsidR="00040B5F">
              <w:rPr>
                <w:rFonts w:cs="Calibri"/>
              </w:rPr>
              <w:t xml:space="preserve">. </w:t>
            </w:r>
            <w:r w:rsidR="00B40D8A" w:rsidRPr="00040B5F">
              <w:rPr>
                <w:rFonts w:cs="Calibri"/>
              </w:rPr>
              <w:t xml:space="preserve">Postcodes 2600, 2611, 2618, 2619, 2620 are shared with NSW. </w:t>
            </w:r>
          </w:p>
          <w:p w14:paraId="6F18860A" w14:textId="77777777" w:rsidR="0032389F" w:rsidRPr="00040B5F" w:rsidRDefault="00B40D8A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40B5F">
              <w:rPr>
                <w:rFonts w:cs="Calibri"/>
              </w:rPr>
              <w:t xml:space="preserve">NSW </w:t>
            </w:r>
            <w:r w:rsidR="00A22B61">
              <w:rPr>
                <w:rFonts w:cs="Calibri"/>
              </w:rPr>
              <w:t>–</w:t>
            </w:r>
            <w:r w:rsidRPr="00040B5F">
              <w:rPr>
                <w:rFonts w:cs="Calibri"/>
              </w:rPr>
              <w:t xml:space="preserve"> 2000-2599; 2618</w:t>
            </w:r>
            <w:r w:rsidR="00A22B61">
              <w:rPr>
                <w:rFonts w:cs="Calibri"/>
              </w:rPr>
              <w:t>-</w:t>
            </w:r>
            <w:r w:rsidRPr="00040B5F">
              <w:rPr>
                <w:rFonts w:cs="Calibri"/>
              </w:rPr>
              <w:t>2899</w:t>
            </w:r>
          </w:p>
          <w:p w14:paraId="1ADB0D65" w14:textId="77777777" w:rsidR="0032389F" w:rsidRPr="00040B5F" w:rsidRDefault="00B40D8A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40B5F">
              <w:rPr>
                <w:rFonts w:cs="Calibri"/>
              </w:rPr>
              <w:t xml:space="preserve">VIC </w:t>
            </w:r>
            <w:r w:rsidR="00A22B61">
              <w:rPr>
                <w:rFonts w:cs="Calibri"/>
              </w:rPr>
              <w:t>– 3000</w:t>
            </w:r>
            <w:r w:rsidRPr="00040B5F">
              <w:rPr>
                <w:rFonts w:cs="Calibri"/>
              </w:rPr>
              <w:t>-3999</w:t>
            </w:r>
          </w:p>
          <w:p w14:paraId="609D948F" w14:textId="77777777" w:rsidR="0032389F" w:rsidRPr="00040B5F" w:rsidRDefault="00B40D8A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40B5F">
              <w:rPr>
                <w:rFonts w:cs="Calibri"/>
              </w:rPr>
              <w:t>QLD – 4000-4999</w:t>
            </w:r>
          </w:p>
          <w:p w14:paraId="18592CFC" w14:textId="77777777" w:rsidR="0032389F" w:rsidRPr="00040B5F" w:rsidRDefault="00B40D8A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40B5F">
              <w:rPr>
                <w:rFonts w:cs="Calibri"/>
              </w:rPr>
              <w:t>SA – 5000-5999</w:t>
            </w:r>
          </w:p>
          <w:p w14:paraId="301F7CC4" w14:textId="77777777" w:rsidR="0032389F" w:rsidRPr="00040B5F" w:rsidRDefault="00B40D8A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40B5F">
              <w:rPr>
                <w:rFonts w:cs="Calibri"/>
              </w:rPr>
              <w:t>WA – 6000-6999</w:t>
            </w:r>
          </w:p>
          <w:p w14:paraId="43022E0A" w14:textId="77777777" w:rsidR="0032389F" w:rsidRPr="00040B5F" w:rsidRDefault="00B40D8A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40B5F">
              <w:rPr>
                <w:rFonts w:cs="Calibri"/>
              </w:rPr>
              <w:t>TAS – 7000-7999</w:t>
            </w:r>
          </w:p>
          <w:p w14:paraId="45AD105F" w14:textId="77777777" w:rsidR="0032389F" w:rsidRPr="00040B5F" w:rsidRDefault="00B40D8A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40B5F">
              <w:rPr>
                <w:rFonts w:cs="Calibri"/>
              </w:rPr>
              <w:t>NT – 0800-0899</w:t>
            </w:r>
          </w:p>
          <w:p w14:paraId="1B59E514" w14:textId="77777777" w:rsidR="007C14C9" w:rsidRPr="0032389F" w:rsidRDefault="00B40D8A" w:rsidP="0004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40B5F">
              <w:rPr>
                <w:rFonts w:cs="Calibri"/>
              </w:rPr>
              <w:t>O/S – null or 9999</w:t>
            </w:r>
          </w:p>
        </w:tc>
      </w:tr>
      <w:tr w:rsidR="00FB72BF" w:rsidRPr="00015C82" w14:paraId="5124BCDC" w14:textId="77777777" w:rsidTr="00970989">
        <w:tblPrEx>
          <w:shd w:val="clear" w:color="auto" w:fill="auto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AF3D365" w14:textId="77777777" w:rsidR="00FB72BF" w:rsidRPr="00015C82" w:rsidRDefault="00FB72BF" w:rsidP="00BA3DA7">
            <w:pPr>
              <w:rPr>
                <w:rFonts w:cs="Arial"/>
                <w:color w:val="000000"/>
              </w:rPr>
            </w:pPr>
            <w:r w:rsidRPr="00015C82">
              <w:rPr>
                <w:rFonts w:cs="Arial"/>
                <w:color w:val="000000"/>
              </w:rPr>
              <w:t>Statistical Local Area of residence</w:t>
            </w:r>
          </w:p>
        </w:tc>
        <w:tc>
          <w:tcPr>
            <w:tcW w:w="5245" w:type="dxa"/>
          </w:tcPr>
          <w:p w14:paraId="7701B7E8" w14:textId="77777777" w:rsidR="00FB72BF" w:rsidRPr="00015C82" w:rsidRDefault="00FB72BF" w:rsidP="00BA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5C82">
              <w:rPr>
                <w:rFonts w:cs="Arial"/>
              </w:rPr>
              <w:t>The geographical boundary assigned to the patient’s area of residence</w:t>
            </w:r>
          </w:p>
        </w:tc>
        <w:tc>
          <w:tcPr>
            <w:tcW w:w="6095" w:type="dxa"/>
          </w:tcPr>
          <w:p w14:paraId="17F946FB" w14:textId="77777777" w:rsidR="00FB72BF" w:rsidRPr="00015C82" w:rsidRDefault="00FB72BF" w:rsidP="00BA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5C82">
              <w:rPr>
                <w:rFonts w:cs="Arial"/>
              </w:rPr>
              <w:t xml:space="preserve">Codes are according to the Australian Standard Geographical Classification (ASGC) issued by the Australian Bureau of Statistics </w:t>
            </w:r>
            <w:hyperlink r:id="rId15" w:history="1">
              <w:r w:rsidRPr="00015C82">
                <w:rPr>
                  <w:rStyle w:val="Hyperlink"/>
                  <w:rFonts w:cs="Arial"/>
                </w:rPr>
                <w:t>http://www.abs.gov.au/ausstats/abs@.nsf/mf/1216.0</w:t>
              </w:r>
            </w:hyperlink>
          </w:p>
        </w:tc>
      </w:tr>
      <w:tr w:rsidR="00753D77" w:rsidRPr="004705CB" w14:paraId="6E10B98F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96E2E2D" w14:textId="77777777" w:rsidR="00753D77" w:rsidRPr="004705CB" w:rsidRDefault="007C2577" w:rsidP="00753D7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Hospital I</w:t>
            </w:r>
            <w:r w:rsidR="00A22B61">
              <w:rPr>
                <w:rFonts w:cs="Arial"/>
                <w:color w:val="000000"/>
              </w:rPr>
              <w:t>dentifier</w:t>
            </w:r>
          </w:p>
        </w:tc>
        <w:tc>
          <w:tcPr>
            <w:tcW w:w="5245" w:type="dxa"/>
            <w:shd w:val="clear" w:color="auto" w:fill="auto"/>
          </w:tcPr>
          <w:p w14:paraId="62EE1730" w14:textId="77777777" w:rsidR="00753D77" w:rsidRPr="004705CB" w:rsidRDefault="00753D77" w:rsidP="008C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specific hospital reporting the inpatient episode of care.</w:t>
            </w:r>
          </w:p>
        </w:tc>
        <w:tc>
          <w:tcPr>
            <w:tcW w:w="6095" w:type="dxa"/>
            <w:shd w:val="clear" w:color="auto" w:fill="auto"/>
          </w:tcPr>
          <w:p w14:paraId="62FC7808" w14:textId="77777777" w:rsidR="00753D77" w:rsidRDefault="008C343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82 = Canberra Hospital</w:t>
            </w:r>
          </w:p>
          <w:p w14:paraId="0A95C4D1" w14:textId="77777777" w:rsidR="008C343F" w:rsidRDefault="008C343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83 = Calvary Public Hospital </w:t>
            </w:r>
            <w:r w:rsidR="00BA3DA7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Bruce</w:t>
            </w:r>
          </w:p>
          <w:p w14:paraId="2EAC4DB5" w14:textId="77777777" w:rsidR="008C343F" w:rsidRDefault="008C343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85 = Calvary John James Hospital</w:t>
            </w:r>
          </w:p>
          <w:p w14:paraId="232DF30B" w14:textId="77777777" w:rsidR="008C343F" w:rsidRDefault="008C343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86 = Calvary Private Hospital – Bruce</w:t>
            </w:r>
          </w:p>
          <w:p w14:paraId="34D1C21E" w14:textId="77777777" w:rsidR="008C343F" w:rsidRPr="005D1466" w:rsidRDefault="008C343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88 = National Capital Private Hospital</w:t>
            </w:r>
          </w:p>
        </w:tc>
      </w:tr>
      <w:tr w:rsidR="005D1466" w:rsidRPr="004705CB" w14:paraId="586C8DCC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2AB99CA" w14:textId="77777777" w:rsidR="005D1466" w:rsidRPr="004705CB" w:rsidRDefault="005D1466" w:rsidP="004705CB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Date and time of admission</w:t>
            </w:r>
          </w:p>
        </w:tc>
        <w:tc>
          <w:tcPr>
            <w:tcW w:w="5245" w:type="dxa"/>
            <w:shd w:val="clear" w:color="auto" w:fill="auto"/>
          </w:tcPr>
          <w:p w14:paraId="5C379127" w14:textId="77777777" w:rsidR="005D1466" w:rsidRPr="004705CB" w:rsidRDefault="005D1466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 xml:space="preserve">The date and time on which an admitted patient commences an episode of care, by either a formal admission to the hospital or a type change to a subsequent episode within the one stay in hospital.  </w:t>
            </w:r>
          </w:p>
        </w:tc>
        <w:tc>
          <w:tcPr>
            <w:tcW w:w="6095" w:type="dxa"/>
            <w:shd w:val="clear" w:color="auto" w:fill="auto"/>
          </w:tcPr>
          <w:p w14:paraId="5AC87CE7" w14:textId="77777777" w:rsidR="005D1466" w:rsidRPr="004705CB" w:rsidRDefault="005D1466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22C75" w:rsidRPr="004705CB" w14:paraId="7B5FA986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788A9D1" w14:textId="77777777" w:rsidR="00322C75" w:rsidRPr="004705CB" w:rsidRDefault="00322C75" w:rsidP="0027661D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lastRenderedPageBreak/>
              <w:t>Date and time of separation</w:t>
            </w:r>
          </w:p>
        </w:tc>
        <w:tc>
          <w:tcPr>
            <w:tcW w:w="5245" w:type="dxa"/>
            <w:shd w:val="clear" w:color="auto" w:fill="auto"/>
          </w:tcPr>
          <w:p w14:paraId="30E7A78B" w14:textId="77777777" w:rsidR="00322C75" w:rsidRPr="004705CB" w:rsidRDefault="00322C75" w:rsidP="0027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date and time on which an admitted patient completes an episode of care, by either a formal discharge from the hospital or by a statistical type change to a subsequent episode.</w:t>
            </w:r>
          </w:p>
        </w:tc>
        <w:tc>
          <w:tcPr>
            <w:tcW w:w="6095" w:type="dxa"/>
            <w:shd w:val="clear" w:color="auto" w:fill="auto"/>
          </w:tcPr>
          <w:p w14:paraId="4213598F" w14:textId="77777777" w:rsidR="00322C75" w:rsidRPr="004705CB" w:rsidRDefault="00322C75" w:rsidP="0027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22C75" w:rsidRPr="004705CB" w14:paraId="26879A7E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FF76D12" w14:textId="77777777" w:rsidR="00322C75" w:rsidRPr="004705CB" w:rsidRDefault="00322C75" w:rsidP="009676D0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Length of stay (LOS)</w:t>
            </w:r>
          </w:p>
        </w:tc>
        <w:tc>
          <w:tcPr>
            <w:tcW w:w="5245" w:type="dxa"/>
            <w:shd w:val="clear" w:color="auto" w:fill="auto"/>
          </w:tcPr>
          <w:p w14:paraId="72201AE3" w14:textId="77777777" w:rsidR="00322C75" w:rsidRPr="004705CB" w:rsidRDefault="00322C75" w:rsidP="00967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 xml:space="preserve">The number of days the patient spends in the hospital i.e. the number of days between the admission date and separation date (inclusive) minus the number of leave days i.e. </w:t>
            </w:r>
            <w:proofErr w:type="spellStart"/>
            <w:r w:rsidRPr="004705CB">
              <w:rPr>
                <w:rFonts w:cs="Arial"/>
              </w:rPr>
              <w:t>los</w:t>
            </w:r>
            <w:proofErr w:type="spellEnd"/>
            <w:r w:rsidRPr="004705CB">
              <w:rPr>
                <w:rFonts w:cs="Arial"/>
              </w:rPr>
              <w:t xml:space="preserve"> = </w:t>
            </w:r>
            <w:proofErr w:type="spellStart"/>
            <w:r w:rsidRPr="004705CB">
              <w:rPr>
                <w:rFonts w:cs="Arial"/>
              </w:rPr>
              <w:t>sepdate</w:t>
            </w:r>
            <w:proofErr w:type="spellEnd"/>
            <w:r w:rsidRPr="004705CB">
              <w:rPr>
                <w:rFonts w:cs="Arial"/>
              </w:rPr>
              <w:t xml:space="preserve"> - </w:t>
            </w:r>
            <w:proofErr w:type="spellStart"/>
            <w:r w:rsidRPr="004705CB">
              <w:rPr>
                <w:rFonts w:cs="Arial"/>
              </w:rPr>
              <w:t>admdate</w:t>
            </w:r>
            <w:proofErr w:type="spellEnd"/>
            <w:r w:rsidRPr="004705CB">
              <w:rPr>
                <w:rFonts w:cs="Arial"/>
              </w:rPr>
              <w:t xml:space="preserve"> - </w:t>
            </w:r>
            <w:proofErr w:type="spellStart"/>
            <w:r w:rsidRPr="004705CB">
              <w:rPr>
                <w:rFonts w:cs="Arial"/>
              </w:rPr>
              <w:t>leaveday</w:t>
            </w:r>
            <w:proofErr w:type="spellEnd"/>
            <w:r w:rsidRPr="004705CB">
              <w:rPr>
                <w:rFonts w:cs="Arial"/>
              </w:rPr>
              <w:t xml:space="preserve">.  Patients who are admitted and separated on the same calendar day have </w:t>
            </w:r>
            <w:proofErr w:type="spellStart"/>
            <w:r w:rsidRPr="004705CB">
              <w:rPr>
                <w:rFonts w:cs="Arial"/>
              </w:rPr>
              <w:t>los</w:t>
            </w:r>
            <w:proofErr w:type="spellEnd"/>
            <w:r w:rsidRPr="004705CB">
              <w:rPr>
                <w:rFonts w:cs="Arial"/>
              </w:rPr>
              <w:t xml:space="preserve"> = 1 and </w:t>
            </w:r>
            <w:proofErr w:type="spellStart"/>
            <w:r w:rsidRPr="004705CB">
              <w:rPr>
                <w:rFonts w:cs="Arial"/>
              </w:rPr>
              <w:t>stayflag</w:t>
            </w:r>
            <w:proofErr w:type="spellEnd"/>
            <w:r w:rsidRPr="004705CB">
              <w:rPr>
                <w:rFonts w:cs="Arial"/>
              </w:rPr>
              <w:t xml:space="preserve"> ='1'. Patients admitted on one day and separated the next day also have </w:t>
            </w:r>
            <w:proofErr w:type="spellStart"/>
            <w:r w:rsidRPr="004705CB">
              <w:rPr>
                <w:rFonts w:cs="Arial"/>
              </w:rPr>
              <w:t>los</w:t>
            </w:r>
            <w:proofErr w:type="spellEnd"/>
            <w:r w:rsidRPr="004705CB">
              <w:rPr>
                <w:rFonts w:cs="Arial"/>
              </w:rPr>
              <w:t xml:space="preserve"> = 1, yet have </w:t>
            </w:r>
            <w:proofErr w:type="spellStart"/>
            <w:r w:rsidRPr="004705CB">
              <w:rPr>
                <w:rFonts w:cs="Arial"/>
              </w:rPr>
              <w:t>stayflag</w:t>
            </w:r>
            <w:proofErr w:type="spellEnd"/>
            <w:r w:rsidRPr="004705CB">
              <w:rPr>
                <w:rFonts w:cs="Arial"/>
              </w:rPr>
              <w:t xml:space="preserve">='0'. </w:t>
            </w:r>
            <w:r>
              <w:rPr>
                <w:rFonts w:cs="Arial"/>
              </w:rPr>
              <w:t>As</w:t>
            </w:r>
            <w:r w:rsidRPr="004705CB">
              <w:rPr>
                <w:rFonts w:cs="Arial"/>
              </w:rPr>
              <w:t xml:space="preserve"> </w:t>
            </w:r>
            <w:proofErr w:type="spellStart"/>
            <w:r w:rsidRPr="004705CB">
              <w:rPr>
                <w:rFonts w:cs="Arial"/>
              </w:rPr>
              <w:t>los</w:t>
            </w:r>
            <w:proofErr w:type="spellEnd"/>
            <w:r w:rsidRPr="004705CB">
              <w:rPr>
                <w:rFonts w:cs="Arial"/>
              </w:rPr>
              <w:t xml:space="preserve"> = </w:t>
            </w:r>
            <w:proofErr w:type="spellStart"/>
            <w:r w:rsidRPr="004705CB">
              <w:rPr>
                <w:rFonts w:cs="Arial"/>
              </w:rPr>
              <w:t>sepdate</w:t>
            </w:r>
            <w:proofErr w:type="spellEnd"/>
            <w:r w:rsidRPr="004705CB">
              <w:rPr>
                <w:rFonts w:cs="Arial"/>
              </w:rPr>
              <w:t xml:space="preserve"> - </w:t>
            </w:r>
            <w:proofErr w:type="spellStart"/>
            <w:r w:rsidRPr="004705CB">
              <w:rPr>
                <w:rFonts w:cs="Arial"/>
              </w:rPr>
              <w:t>admdate</w:t>
            </w:r>
            <w:proofErr w:type="spellEnd"/>
            <w:r w:rsidRPr="004705CB">
              <w:rPr>
                <w:rFonts w:cs="Arial"/>
              </w:rPr>
              <w:t xml:space="preserve"> - </w:t>
            </w:r>
            <w:proofErr w:type="spellStart"/>
            <w:r w:rsidRPr="004705CB">
              <w:rPr>
                <w:rFonts w:cs="Arial"/>
              </w:rPr>
              <w:t>leaveday</w:t>
            </w:r>
            <w:proofErr w:type="spellEnd"/>
            <w:r w:rsidRPr="004705CB">
              <w:rPr>
                <w:rFonts w:cs="Arial"/>
              </w:rPr>
              <w:t xml:space="preserve">, often </w:t>
            </w:r>
            <w:proofErr w:type="spellStart"/>
            <w:r w:rsidRPr="004705CB">
              <w:rPr>
                <w:rFonts w:cs="Arial"/>
              </w:rPr>
              <w:t>los</w:t>
            </w:r>
            <w:proofErr w:type="spellEnd"/>
            <w:r w:rsidRPr="004705CB">
              <w:rPr>
                <w:rFonts w:cs="Arial"/>
              </w:rPr>
              <w:t xml:space="preserve"> = 1 and </w:t>
            </w:r>
            <w:proofErr w:type="spellStart"/>
            <w:r w:rsidRPr="004705CB">
              <w:rPr>
                <w:rFonts w:cs="Arial"/>
              </w:rPr>
              <w:t>stayflag</w:t>
            </w:r>
            <w:proofErr w:type="spellEnd"/>
            <w:r w:rsidRPr="004705CB">
              <w:rPr>
                <w:rFonts w:cs="Arial"/>
              </w:rPr>
              <w:t xml:space="preserve">='0' for other </w:t>
            </w:r>
            <w:proofErr w:type="spellStart"/>
            <w:r w:rsidRPr="004705CB">
              <w:rPr>
                <w:rFonts w:cs="Arial"/>
              </w:rPr>
              <w:t>admdate</w:t>
            </w:r>
            <w:proofErr w:type="spellEnd"/>
            <w:r w:rsidRPr="004705CB">
              <w:rPr>
                <w:rFonts w:cs="Arial"/>
              </w:rPr>
              <w:t>/</w:t>
            </w:r>
            <w:proofErr w:type="spellStart"/>
            <w:r w:rsidRPr="004705CB">
              <w:rPr>
                <w:rFonts w:cs="Arial"/>
              </w:rPr>
              <w:t>sepdate</w:t>
            </w:r>
            <w:proofErr w:type="spellEnd"/>
            <w:r w:rsidRPr="004705CB">
              <w:rPr>
                <w:rFonts w:cs="Arial"/>
              </w:rPr>
              <w:t>/</w:t>
            </w:r>
            <w:proofErr w:type="spellStart"/>
            <w:r w:rsidRPr="004705CB">
              <w:rPr>
                <w:rFonts w:cs="Arial"/>
              </w:rPr>
              <w:t>leaveday</w:t>
            </w:r>
            <w:proofErr w:type="spellEnd"/>
            <w:r w:rsidRPr="004705CB">
              <w:rPr>
                <w:rFonts w:cs="Arial"/>
              </w:rPr>
              <w:t xml:space="preserve"> combinations.   It is therefore wise to request admission date, separation date and leave days to calculate LOS</w:t>
            </w:r>
          </w:p>
        </w:tc>
        <w:tc>
          <w:tcPr>
            <w:tcW w:w="6095" w:type="dxa"/>
            <w:shd w:val="clear" w:color="auto" w:fill="auto"/>
          </w:tcPr>
          <w:p w14:paraId="54B45E04" w14:textId="77777777" w:rsidR="00322C75" w:rsidRPr="004705CB" w:rsidRDefault="00322C75" w:rsidP="00967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714A0" w:rsidRPr="007D7DBD" w14:paraId="5FD621F1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B3EA1D9" w14:textId="77777777" w:rsidR="000714A0" w:rsidRPr="007D7DBD" w:rsidRDefault="000714A0" w:rsidP="009676D0">
            <w:pPr>
              <w:rPr>
                <w:rFonts w:cs="Arial"/>
              </w:rPr>
            </w:pPr>
            <w:r w:rsidRPr="004705CB">
              <w:rPr>
                <w:rFonts w:cs="Arial"/>
                <w:color w:val="000000"/>
              </w:rPr>
              <w:t>Day stay flag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CD3E602" w14:textId="77777777" w:rsidR="000714A0" w:rsidRPr="007D7DBD" w:rsidRDefault="000714A0" w:rsidP="0096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 xml:space="preserve">Indicates whether </w:t>
            </w:r>
            <w:r>
              <w:rPr>
                <w:rFonts w:cs="Arial"/>
              </w:rPr>
              <w:t xml:space="preserve">or not </w:t>
            </w:r>
            <w:r w:rsidRPr="004705CB">
              <w:rPr>
                <w:rFonts w:cs="Arial"/>
              </w:rPr>
              <w:t>the patient was admitted and separated from the episode of care on the same calendar day.</w:t>
            </w:r>
          </w:p>
        </w:tc>
        <w:tc>
          <w:tcPr>
            <w:tcW w:w="6095" w:type="dxa"/>
            <w:shd w:val="clear" w:color="auto" w:fill="auto"/>
          </w:tcPr>
          <w:p w14:paraId="182BD550" w14:textId="77777777" w:rsidR="000714A0" w:rsidRPr="004705CB" w:rsidRDefault="000714A0" w:rsidP="0096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705CB">
              <w:rPr>
                <w:rFonts w:cs="Arial"/>
              </w:rPr>
              <w:t xml:space="preserve">1 = </w:t>
            </w:r>
            <w:r>
              <w:rPr>
                <w:rFonts w:cs="Arial"/>
              </w:rPr>
              <w:t>Admitted and discharged same day</w:t>
            </w:r>
          </w:p>
          <w:p w14:paraId="64A317D5" w14:textId="77777777" w:rsidR="000714A0" w:rsidRPr="007D7DBD" w:rsidRDefault="000714A0" w:rsidP="0096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2 = Admitted and discharged different days</w:t>
            </w:r>
          </w:p>
        </w:tc>
      </w:tr>
      <w:tr w:rsidR="000714A0" w:rsidRPr="004705CB" w14:paraId="008E7DE8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4E0F30B" w14:textId="77777777" w:rsidR="000714A0" w:rsidRPr="004705CB" w:rsidRDefault="000714A0" w:rsidP="007C257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Neonate only: admission weight</w:t>
            </w:r>
          </w:p>
        </w:tc>
        <w:tc>
          <w:tcPr>
            <w:tcW w:w="5245" w:type="dxa"/>
            <w:shd w:val="clear" w:color="auto" w:fill="auto"/>
          </w:tcPr>
          <w:p w14:paraId="34D8B454" w14:textId="77777777" w:rsidR="000714A0" w:rsidRPr="004705CB" w:rsidRDefault="000714A0" w:rsidP="00967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000000"/>
              </w:rPr>
              <w:t>Admission weight of infant (grams)</w:t>
            </w:r>
          </w:p>
        </w:tc>
        <w:tc>
          <w:tcPr>
            <w:tcW w:w="6095" w:type="dxa"/>
            <w:shd w:val="clear" w:color="auto" w:fill="auto"/>
          </w:tcPr>
          <w:p w14:paraId="788AD15B" w14:textId="77777777" w:rsidR="000714A0" w:rsidRDefault="0007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714A0" w:rsidRPr="004705CB" w14:paraId="1CBDBF43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580EBD8" w14:textId="77777777" w:rsidR="000714A0" w:rsidRDefault="000714A0" w:rsidP="00D251B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ICD-10-AM Edition</w:t>
            </w:r>
          </w:p>
        </w:tc>
        <w:tc>
          <w:tcPr>
            <w:tcW w:w="5245" w:type="dxa"/>
            <w:shd w:val="clear" w:color="auto" w:fill="auto"/>
          </w:tcPr>
          <w:p w14:paraId="6DE4B102" w14:textId="77777777" w:rsidR="000714A0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</w:rPr>
              <w:t>International Classification of Diseases Edition and Version of diagnosis, procedure and morphology codes</w:t>
            </w:r>
          </w:p>
        </w:tc>
        <w:tc>
          <w:tcPr>
            <w:tcW w:w="6095" w:type="dxa"/>
            <w:shd w:val="clear" w:color="auto" w:fill="auto"/>
          </w:tcPr>
          <w:p w14:paraId="7967828C" w14:textId="77777777" w:rsidR="000714A0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 = ICD-10-AM Ed 1</w:t>
            </w:r>
          </w:p>
          <w:p w14:paraId="1308398F" w14:textId="77777777" w:rsidR="000714A0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 = ICD-10-AM Ed 2</w:t>
            </w:r>
          </w:p>
          <w:p w14:paraId="3D94F0CD" w14:textId="77777777" w:rsidR="000714A0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 = ICD-10-AM Ed 3</w:t>
            </w:r>
          </w:p>
          <w:p w14:paraId="15E6B7C0" w14:textId="77777777" w:rsidR="000714A0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 = ICD-10-AM Ed 4</w:t>
            </w:r>
          </w:p>
          <w:p w14:paraId="4F23FAF8" w14:textId="77777777" w:rsidR="000714A0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 = ICD-10-AM Ed 5</w:t>
            </w:r>
          </w:p>
          <w:p w14:paraId="325FDB1B" w14:textId="77777777" w:rsidR="000714A0" w:rsidRDefault="000714A0" w:rsidP="00D6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6 = ICD-10-AM Ed 6 </w:t>
            </w:r>
          </w:p>
          <w:p w14:paraId="22655A93" w14:textId="77777777" w:rsidR="000714A0" w:rsidRDefault="000714A0" w:rsidP="00D65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6574E">
              <w:rPr>
                <w:rFonts w:cs="Arial"/>
              </w:rPr>
              <w:t xml:space="preserve">7 = ICD-10-AM Ed 7 </w:t>
            </w:r>
          </w:p>
          <w:p w14:paraId="255082FC" w14:textId="77777777" w:rsidR="000714A0" w:rsidRPr="004705CB" w:rsidRDefault="000714A0" w:rsidP="00D251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8 = </w:t>
            </w:r>
            <w:r w:rsidRPr="00D6574E">
              <w:rPr>
                <w:rFonts w:cs="Arial"/>
              </w:rPr>
              <w:t xml:space="preserve">ICD-10-AM Ed </w:t>
            </w:r>
            <w:r>
              <w:rPr>
                <w:rFonts w:cs="Arial"/>
              </w:rPr>
              <w:t>8</w:t>
            </w:r>
          </w:p>
        </w:tc>
      </w:tr>
      <w:tr w:rsidR="000714A0" w:rsidRPr="004705CB" w14:paraId="088B16DC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65F2C48" w14:textId="77777777" w:rsidR="000714A0" w:rsidRPr="004705CB" w:rsidRDefault="000714A0" w:rsidP="00BA3DA7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Pri</w:t>
            </w:r>
            <w:r>
              <w:rPr>
                <w:rFonts w:cs="Arial"/>
                <w:color w:val="000000"/>
              </w:rPr>
              <w:t>mary</w:t>
            </w:r>
            <w:r w:rsidRPr="004705CB">
              <w:rPr>
                <w:rFonts w:cs="Arial"/>
                <w:color w:val="000000"/>
              </w:rPr>
              <w:t xml:space="preserve"> diagnosis </w:t>
            </w:r>
          </w:p>
        </w:tc>
        <w:tc>
          <w:tcPr>
            <w:tcW w:w="5245" w:type="dxa"/>
            <w:shd w:val="clear" w:color="auto" w:fill="auto"/>
          </w:tcPr>
          <w:p w14:paraId="7C328FCF" w14:textId="77777777" w:rsidR="000714A0" w:rsidRPr="004705CB" w:rsidRDefault="000714A0" w:rsidP="00BA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primary diagnosis for the episode of care</w:t>
            </w:r>
          </w:p>
        </w:tc>
        <w:tc>
          <w:tcPr>
            <w:tcW w:w="6095" w:type="dxa"/>
            <w:shd w:val="clear" w:color="auto" w:fill="auto"/>
          </w:tcPr>
          <w:p w14:paraId="3AC3E73E" w14:textId="77777777" w:rsidR="000714A0" w:rsidRPr="00D6574E" w:rsidRDefault="000714A0" w:rsidP="00D65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ICD Edition and Version as noted in “ICD</w:t>
            </w:r>
            <w:r w:rsidRPr="007336D9">
              <w:rPr>
                <w:rFonts w:cs="Arial"/>
              </w:rPr>
              <w:t>-10-AM</w:t>
            </w:r>
            <w:r>
              <w:rPr>
                <w:rFonts w:cs="Arial"/>
              </w:rPr>
              <w:t xml:space="preserve"> Edition” variable</w:t>
            </w:r>
          </w:p>
        </w:tc>
      </w:tr>
      <w:tr w:rsidR="000714A0" w:rsidRPr="004705CB" w14:paraId="75FE6585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AF8A786" w14:textId="77777777" w:rsidR="000714A0" w:rsidRPr="004705CB" w:rsidRDefault="000714A0" w:rsidP="009676D0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>Additional diagnoses</w:t>
            </w:r>
          </w:p>
        </w:tc>
        <w:tc>
          <w:tcPr>
            <w:tcW w:w="5245" w:type="dxa"/>
            <w:shd w:val="clear" w:color="auto" w:fill="auto"/>
          </w:tcPr>
          <w:p w14:paraId="103FA2F7" w14:textId="77777777" w:rsidR="000714A0" w:rsidRPr="004705CB" w:rsidRDefault="000714A0" w:rsidP="0096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 xml:space="preserve">The additional diagnoses affecting treatment or length of stay.  Up to </w:t>
            </w:r>
            <w:r>
              <w:rPr>
                <w:rFonts w:cs="Arial"/>
              </w:rPr>
              <w:t>99</w:t>
            </w:r>
            <w:r w:rsidRPr="004705CB">
              <w:rPr>
                <w:rFonts w:cs="Arial"/>
              </w:rPr>
              <w:t xml:space="preserve"> additional diagnoses may be provided </w:t>
            </w:r>
          </w:p>
        </w:tc>
        <w:tc>
          <w:tcPr>
            <w:tcW w:w="6095" w:type="dxa"/>
            <w:shd w:val="clear" w:color="auto" w:fill="auto"/>
          </w:tcPr>
          <w:p w14:paraId="745B84B1" w14:textId="77777777" w:rsidR="000714A0" w:rsidRPr="004705CB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ICD Edition and Version as noted in “ICD</w:t>
            </w:r>
            <w:r w:rsidRPr="007336D9">
              <w:rPr>
                <w:rFonts w:cs="Arial"/>
              </w:rPr>
              <w:t>-10-AM</w:t>
            </w:r>
            <w:r>
              <w:rPr>
                <w:rFonts w:cs="Arial"/>
              </w:rPr>
              <w:t xml:space="preserve"> Edition” variable</w:t>
            </w:r>
          </w:p>
        </w:tc>
      </w:tr>
      <w:tr w:rsidR="000714A0" w:rsidRPr="004705CB" w14:paraId="32A763CA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B899CD2" w14:textId="77777777" w:rsidR="000714A0" w:rsidRPr="004705CB" w:rsidRDefault="000714A0" w:rsidP="004705CB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lastRenderedPageBreak/>
              <w:t>External cause o</w:t>
            </w:r>
            <w:r>
              <w:rPr>
                <w:rFonts w:cs="Arial"/>
                <w:color w:val="000000"/>
              </w:rPr>
              <w:t xml:space="preserve">f injury or poisoning  </w:t>
            </w:r>
          </w:p>
        </w:tc>
        <w:tc>
          <w:tcPr>
            <w:tcW w:w="5245" w:type="dxa"/>
            <w:shd w:val="clear" w:color="auto" w:fill="auto"/>
          </w:tcPr>
          <w:p w14:paraId="295207B8" w14:textId="77777777" w:rsidR="000714A0" w:rsidRPr="004705CB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circumstances in which the injury or poisoning occur</w:t>
            </w:r>
            <w:r>
              <w:rPr>
                <w:rFonts w:cs="Arial"/>
              </w:rPr>
              <w:t>r</w:t>
            </w:r>
            <w:r w:rsidRPr="004705CB">
              <w:rPr>
                <w:rFonts w:cs="Arial"/>
              </w:rPr>
              <w:t>ed.</w:t>
            </w:r>
          </w:p>
        </w:tc>
        <w:tc>
          <w:tcPr>
            <w:tcW w:w="6095" w:type="dxa"/>
            <w:shd w:val="clear" w:color="auto" w:fill="auto"/>
          </w:tcPr>
          <w:p w14:paraId="4AFEF91B" w14:textId="77777777" w:rsidR="000714A0" w:rsidRPr="004705CB" w:rsidRDefault="000714A0" w:rsidP="00BA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ICD Edition and Version as noted in “ICD</w:t>
            </w:r>
            <w:r w:rsidRPr="007336D9">
              <w:rPr>
                <w:rFonts w:cs="Arial"/>
              </w:rPr>
              <w:t>-10-AM</w:t>
            </w:r>
            <w:r>
              <w:rPr>
                <w:rFonts w:cs="Arial"/>
              </w:rPr>
              <w:t xml:space="preserve"> Edition” variable</w:t>
            </w:r>
          </w:p>
        </w:tc>
      </w:tr>
      <w:tr w:rsidR="000714A0" w:rsidRPr="004705CB" w14:paraId="30D4BD3D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AAC1433" w14:textId="77777777" w:rsidR="000714A0" w:rsidRPr="004705CB" w:rsidRDefault="000714A0" w:rsidP="00601E2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Activity when injured </w:t>
            </w:r>
          </w:p>
        </w:tc>
        <w:tc>
          <w:tcPr>
            <w:tcW w:w="5245" w:type="dxa"/>
            <w:shd w:val="clear" w:color="auto" w:fill="auto"/>
          </w:tcPr>
          <w:p w14:paraId="168FBDE0" w14:textId="77777777" w:rsidR="000714A0" w:rsidRPr="004705CB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activity of the injured person at the time the event occur</w:t>
            </w:r>
            <w:r>
              <w:rPr>
                <w:rFonts w:cs="Arial"/>
              </w:rPr>
              <w:t>r</w:t>
            </w:r>
            <w:r w:rsidRPr="004705CB">
              <w:rPr>
                <w:rFonts w:cs="Arial"/>
              </w:rPr>
              <w:t>ed</w:t>
            </w:r>
          </w:p>
        </w:tc>
        <w:tc>
          <w:tcPr>
            <w:tcW w:w="6095" w:type="dxa"/>
            <w:shd w:val="clear" w:color="auto" w:fill="auto"/>
          </w:tcPr>
          <w:p w14:paraId="2373E995" w14:textId="77777777" w:rsidR="000714A0" w:rsidRPr="004705CB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ICD Edition and Version as noted in “ICD</w:t>
            </w:r>
            <w:r w:rsidRPr="007336D9">
              <w:rPr>
                <w:rFonts w:cs="Arial"/>
              </w:rPr>
              <w:t>-10-AM</w:t>
            </w:r>
            <w:r>
              <w:rPr>
                <w:rFonts w:cs="Arial"/>
              </w:rPr>
              <w:t xml:space="preserve"> Edition” variable</w:t>
            </w:r>
          </w:p>
        </w:tc>
      </w:tr>
      <w:tr w:rsidR="000714A0" w:rsidRPr="004705CB" w14:paraId="37C53A08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C6CAB45" w14:textId="77777777" w:rsidR="000714A0" w:rsidRPr="004705CB" w:rsidRDefault="000714A0" w:rsidP="00601E2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Place of occurrence </w:t>
            </w:r>
          </w:p>
        </w:tc>
        <w:tc>
          <w:tcPr>
            <w:tcW w:w="5245" w:type="dxa"/>
            <w:shd w:val="clear" w:color="auto" w:fill="auto"/>
          </w:tcPr>
          <w:p w14:paraId="1FF3554D" w14:textId="77777777" w:rsidR="000714A0" w:rsidRPr="004705CB" w:rsidRDefault="000714A0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05CB">
              <w:rPr>
                <w:rFonts w:cs="Arial"/>
              </w:rPr>
              <w:t>The place where the injury or poisoning (external cause) occurred.</w:t>
            </w:r>
          </w:p>
        </w:tc>
        <w:tc>
          <w:tcPr>
            <w:tcW w:w="6095" w:type="dxa"/>
            <w:shd w:val="clear" w:color="auto" w:fill="auto"/>
          </w:tcPr>
          <w:p w14:paraId="551C3FB7" w14:textId="77777777" w:rsidR="000714A0" w:rsidRPr="004705CB" w:rsidRDefault="000714A0" w:rsidP="00BA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ICD Edition and Version as noted in “ICD</w:t>
            </w:r>
            <w:r w:rsidRPr="007336D9">
              <w:rPr>
                <w:rFonts w:cs="Arial"/>
              </w:rPr>
              <w:t>-10-AM</w:t>
            </w:r>
            <w:r>
              <w:rPr>
                <w:rFonts w:cs="Arial"/>
              </w:rPr>
              <w:t xml:space="preserve"> Edition” variable</w:t>
            </w:r>
          </w:p>
        </w:tc>
      </w:tr>
      <w:tr w:rsidR="000714A0" w:rsidRPr="004705CB" w14:paraId="4546A3EE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45003A0" w14:textId="77777777" w:rsidR="000714A0" w:rsidRPr="004705CB" w:rsidRDefault="000714A0" w:rsidP="00601E2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First procedure </w:t>
            </w:r>
          </w:p>
        </w:tc>
        <w:tc>
          <w:tcPr>
            <w:tcW w:w="5245" w:type="dxa"/>
            <w:shd w:val="clear" w:color="auto" w:fill="auto"/>
          </w:tcPr>
          <w:p w14:paraId="2CA7C5E0" w14:textId="77777777" w:rsidR="000714A0" w:rsidRPr="004705CB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First</w:t>
            </w:r>
            <w:r w:rsidRPr="004705CB">
              <w:rPr>
                <w:rFonts w:cs="Arial"/>
              </w:rPr>
              <w:t xml:space="preserve"> procedure</w:t>
            </w:r>
            <w:r>
              <w:rPr>
                <w:rFonts w:cs="Arial"/>
              </w:rPr>
              <w:t xml:space="preserve"> performed</w:t>
            </w:r>
          </w:p>
        </w:tc>
        <w:tc>
          <w:tcPr>
            <w:tcW w:w="6095" w:type="dxa"/>
            <w:shd w:val="clear" w:color="auto" w:fill="auto"/>
          </w:tcPr>
          <w:p w14:paraId="3B5EF76B" w14:textId="77777777" w:rsidR="000714A0" w:rsidRPr="004705CB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ICD Edition and Version as noted in “ICD</w:t>
            </w:r>
            <w:r w:rsidRPr="007336D9">
              <w:rPr>
                <w:rFonts w:cs="Arial"/>
              </w:rPr>
              <w:t>-10-AM</w:t>
            </w:r>
            <w:r>
              <w:rPr>
                <w:rFonts w:cs="Arial"/>
              </w:rPr>
              <w:t xml:space="preserve"> Edition” variable</w:t>
            </w:r>
          </w:p>
        </w:tc>
      </w:tr>
      <w:tr w:rsidR="000714A0" w:rsidRPr="004705CB" w14:paraId="60551DE9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20BB60E" w14:textId="77777777" w:rsidR="000714A0" w:rsidRPr="004705CB" w:rsidRDefault="000714A0" w:rsidP="00601E2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First</w:t>
            </w:r>
            <w:r w:rsidRPr="004705CB">
              <w:rPr>
                <w:rFonts w:cs="Arial"/>
                <w:color w:val="000000"/>
              </w:rPr>
              <w:t xml:space="preserve"> procedure</w:t>
            </w:r>
            <w:r>
              <w:rPr>
                <w:rFonts w:cs="Arial"/>
                <w:color w:val="000000"/>
              </w:rPr>
              <w:t xml:space="preserve"> date and time </w:t>
            </w:r>
          </w:p>
        </w:tc>
        <w:tc>
          <w:tcPr>
            <w:tcW w:w="5245" w:type="dxa"/>
            <w:shd w:val="clear" w:color="auto" w:fill="auto"/>
          </w:tcPr>
          <w:p w14:paraId="565413B2" w14:textId="77777777" w:rsidR="000714A0" w:rsidRPr="004705CB" w:rsidRDefault="000714A0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728480FB" w14:textId="77777777" w:rsidR="000714A0" w:rsidRPr="004705CB" w:rsidRDefault="000714A0" w:rsidP="00BA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714A0" w:rsidRPr="004705CB" w14:paraId="5F82A582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C694FE2" w14:textId="77777777" w:rsidR="000714A0" w:rsidRPr="004705CB" w:rsidRDefault="000714A0" w:rsidP="00601E2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Other</w:t>
            </w:r>
            <w:r w:rsidRPr="004705CB">
              <w:rPr>
                <w:rFonts w:cs="Arial"/>
                <w:color w:val="000000"/>
              </w:rPr>
              <w:t xml:space="preserve"> procedures </w:t>
            </w:r>
          </w:p>
        </w:tc>
        <w:tc>
          <w:tcPr>
            <w:tcW w:w="5245" w:type="dxa"/>
            <w:shd w:val="clear" w:color="auto" w:fill="auto"/>
          </w:tcPr>
          <w:p w14:paraId="2F2A5B95" w14:textId="77777777" w:rsidR="000714A0" w:rsidRPr="004705CB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Up to 49 a</w:t>
            </w:r>
            <w:r w:rsidRPr="004705CB">
              <w:rPr>
                <w:rFonts w:cs="Arial"/>
              </w:rPr>
              <w:t>dditional procedures</w:t>
            </w:r>
            <w:r>
              <w:rPr>
                <w:rFonts w:cs="Arial"/>
              </w:rPr>
              <w:t xml:space="preserve"> may be provided</w:t>
            </w:r>
          </w:p>
        </w:tc>
        <w:tc>
          <w:tcPr>
            <w:tcW w:w="6095" w:type="dxa"/>
            <w:shd w:val="clear" w:color="auto" w:fill="auto"/>
          </w:tcPr>
          <w:p w14:paraId="07082BBD" w14:textId="77777777" w:rsidR="000714A0" w:rsidRPr="004705CB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ICD Edition and Version as noted in “ICD</w:t>
            </w:r>
            <w:r w:rsidRPr="007336D9">
              <w:rPr>
                <w:rFonts w:cs="Arial"/>
              </w:rPr>
              <w:t>-10-AM</w:t>
            </w:r>
            <w:r>
              <w:rPr>
                <w:rFonts w:cs="Arial"/>
              </w:rPr>
              <w:t xml:space="preserve"> Edition” variable</w:t>
            </w:r>
          </w:p>
        </w:tc>
      </w:tr>
      <w:tr w:rsidR="000714A0" w:rsidRPr="004705CB" w14:paraId="49726A1E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21460BE" w14:textId="77777777" w:rsidR="000714A0" w:rsidRPr="004705CB" w:rsidRDefault="000714A0" w:rsidP="003F6490">
            <w:pPr>
              <w:rPr>
                <w:rFonts w:cs="Arial"/>
                <w:color w:val="000000"/>
              </w:rPr>
            </w:pPr>
            <w:r w:rsidRPr="004705CB">
              <w:rPr>
                <w:rFonts w:cs="Arial"/>
                <w:color w:val="000000"/>
              </w:rPr>
              <w:t xml:space="preserve">Cancer morphology 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2D01DCF" w14:textId="77777777" w:rsidR="000714A0" w:rsidRPr="004705CB" w:rsidRDefault="000714A0" w:rsidP="00556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15145E4D" w14:textId="77777777" w:rsidR="000714A0" w:rsidRPr="004705CB" w:rsidRDefault="000714A0" w:rsidP="00BA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ICD Edition and Version as noted in “ICD</w:t>
            </w:r>
            <w:r w:rsidRPr="007336D9">
              <w:rPr>
                <w:rFonts w:cs="Arial"/>
              </w:rPr>
              <w:t>-10-AM</w:t>
            </w:r>
            <w:r>
              <w:rPr>
                <w:rFonts w:cs="Arial"/>
              </w:rPr>
              <w:t xml:space="preserve"> Edition” variable</w:t>
            </w:r>
          </w:p>
        </w:tc>
      </w:tr>
      <w:tr w:rsidR="000714A0" w:rsidRPr="004705CB" w14:paraId="5A85A46D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55DD8F0" w14:textId="77777777" w:rsidR="000714A0" w:rsidRPr="004705CB" w:rsidRDefault="000714A0" w:rsidP="00601E2D">
            <w:pPr>
              <w:rPr>
                <w:rFonts w:cs="Arial"/>
                <w:color w:val="000000"/>
              </w:rPr>
            </w:pPr>
            <w:r w:rsidRPr="00537BC7">
              <w:rPr>
                <w:rFonts w:cs="Arial"/>
                <w:color w:val="000000"/>
              </w:rPr>
              <w:t>Admitted to psychiatry ward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C585970" w14:textId="77777777" w:rsidR="000714A0" w:rsidRPr="004705CB" w:rsidRDefault="000714A0" w:rsidP="00B97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B2A37">
              <w:rPr>
                <w:rFonts w:cs="Arial"/>
              </w:rPr>
              <w:t>Indication of whether or not the patient was admitted to a designated psychiatric unit during the ep</w:t>
            </w:r>
            <w:r>
              <w:rPr>
                <w:rFonts w:cs="Arial"/>
              </w:rPr>
              <w:t>is</w:t>
            </w:r>
            <w:r w:rsidRPr="004B2A37">
              <w:rPr>
                <w:rFonts w:cs="Arial"/>
              </w:rPr>
              <w:t>ode of care.</w:t>
            </w:r>
          </w:p>
        </w:tc>
        <w:tc>
          <w:tcPr>
            <w:tcW w:w="6095" w:type="dxa"/>
            <w:shd w:val="clear" w:color="auto" w:fill="auto"/>
          </w:tcPr>
          <w:p w14:paraId="246BE6E5" w14:textId="77777777" w:rsidR="000714A0" w:rsidRPr="004705CB" w:rsidRDefault="000714A0" w:rsidP="00BA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714A0" w:rsidRPr="004705CB" w14:paraId="40BD3934" w14:textId="77777777" w:rsidTr="006F08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nil"/>
            </w:tcBorders>
            <w:shd w:val="clear" w:color="auto" w:fill="DADAE9" w:themeFill="accent1" w:themeFillTint="33"/>
          </w:tcPr>
          <w:p w14:paraId="5401BD24" w14:textId="77777777" w:rsidR="000714A0" w:rsidRDefault="000714A0" w:rsidP="008C343F">
            <w:pPr>
              <w:rPr>
                <w:rFonts w:cs="Arial"/>
              </w:rPr>
            </w:pPr>
            <w:r>
              <w:rPr>
                <w:rFonts w:cs="Arial"/>
              </w:rPr>
              <w:t>Principle source of funding</w:t>
            </w:r>
          </w:p>
          <w:p w14:paraId="61C1FC39" w14:textId="77777777" w:rsidR="000714A0" w:rsidRPr="00537BC7" w:rsidRDefault="000714A0" w:rsidP="00601E2D">
            <w:pPr>
              <w:rPr>
                <w:rFonts w:cs="Arial"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69F5F0FE" w14:textId="77777777" w:rsidR="000714A0" w:rsidRDefault="000714A0" w:rsidP="00F4595C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(Valid from 1/7/2004</w:t>
            </w:r>
            <w:r w:rsidRPr="00063472">
              <w:rPr>
                <w:rFonts w:cs="Arial"/>
              </w:rPr>
              <w:t xml:space="preserve"> to 30/6/2013</w:t>
            </w:r>
            <w:r>
              <w:rPr>
                <w:rFonts w:cs="Arial"/>
              </w:rPr>
              <w:t>)</w:t>
            </w:r>
          </w:p>
          <w:p w14:paraId="1B2B3BC2" w14:textId="77777777" w:rsidR="000714A0" w:rsidRDefault="000714A0" w:rsidP="002D3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4A04223" w14:textId="77777777" w:rsidR="000714A0" w:rsidRPr="002D39B6" w:rsidRDefault="000714A0" w:rsidP="009D5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D39B6">
              <w:rPr>
                <w:rFonts w:cs="Arial"/>
              </w:rPr>
              <w:t xml:space="preserve">This information should be determined by the hospital based on the patient’s Medicare eligibility, election to be treated by a hospital or hospital doctor, election of single or private room accommodation, Compensable status, DVA status, same day/overnight status, etc.  </w:t>
            </w:r>
          </w:p>
        </w:tc>
        <w:tc>
          <w:tcPr>
            <w:tcW w:w="6095" w:type="dxa"/>
            <w:shd w:val="clear" w:color="auto" w:fill="auto"/>
          </w:tcPr>
          <w:p w14:paraId="73162F8C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>01</w:t>
            </w:r>
            <w:r>
              <w:rPr>
                <w:rFonts w:cs="Arial"/>
              </w:rPr>
              <w:t xml:space="preserve"> =</w:t>
            </w:r>
            <w:r w:rsidRPr="00E903F8">
              <w:rPr>
                <w:rFonts w:cs="Arial"/>
              </w:rPr>
              <w:t xml:space="preserve"> Australian Health Care Agreements </w:t>
            </w:r>
          </w:p>
          <w:p w14:paraId="352B1136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02 = Private health insurance </w:t>
            </w:r>
          </w:p>
          <w:p w14:paraId="50400820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03 = Self-funded </w:t>
            </w:r>
          </w:p>
          <w:p w14:paraId="4384A6B7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04 = Worker's compensation </w:t>
            </w:r>
          </w:p>
          <w:p w14:paraId="52FC9452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05 = Motor vehicle third party personal claim </w:t>
            </w:r>
          </w:p>
          <w:p w14:paraId="3ED2DF76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06 = Other compensation (e.g. public liability, common law, medical negligence) </w:t>
            </w:r>
          </w:p>
          <w:p w14:paraId="3AD38B42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07 = Department of Veterans' Affairs </w:t>
            </w:r>
          </w:p>
          <w:p w14:paraId="60923133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08 = Department of </w:t>
            </w:r>
            <w:proofErr w:type="spellStart"/>
            <w:r w:rsidRPr="00E903F8">
              <w:rPr>
                <w:rFonts w:cs="Arial"/>
              </w:rPr>
              <w:t>Defence</w:t>
            </w:r>
            <w:proofErr w:type="spellEnd"/>
            <w:r w:rsidRPr="00E903F8">
              <w:rPr>
                <w:rFonts w:cs="Arial"/>
              </w:rPr>
              <w:t xml:space="preserve"> </w:t>
            </w:r>
          </w:p>
          <w:p w14:paraId="637663A4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09 = Correctional facility </w:t>
            </w:r>
          </w:p>
          <w:p w14:paraId="4FD97CEB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10 = Other hospital or public authority (contracted care) </w:t>
            </w:r>
          </w:p>
          <w:p w14:paraId="659A2440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11 = Reciprocal health care agreements (with other countries) </w:t>
            </w:r>
          </w:p>
          <w:p w14:paraId="656DA621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12 = Other </w:t>
            </w:r>
          </w:p>
          <w:p w14:paraId="3A8B3BFF" w14:textId="77777777" w:rsidR="000714A0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13 = No charge raised </w:t>
            </w:r>
          </w:p>
          <w:p w14:paraId="0A8970B8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88 = Unqualified Newborn infant – NO qualified days</w:t>
            </w:r>
          </w:p>
          <w:p w14:paraId="55B5F678" w14:textId="77777777" w:rsidR="000714A0" w:rsidRPr="002D39B6" w:rsidRDefault="000714A0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</w:rPr>
              <w:t xml:space="preserve">99 = Not known </w:t>
            </w:r>
          </w:p>
        </w:tc>
      </w:tr>
      <w:tr w:rsidR="000714A0" w:rsidRPr="004705CB" w14:paraId="0E543704" w14:textId="77777777" w:rsidTr="006F0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il"/>
              <w:bottom w:val="none" w:sz="0" w:space="0" w:color="auto"/>
            </w:tcBorders>
            <w:shd w:val="clear" w:color="auto" w:fill="DADAE9" w:themeFill="accent1" w:themeFillTint="33"/>
          </w:tcPr>
          <w:p w14:paraId="3648510A" w14:textId="77777777" w:rsidR="000714A0" w:rsidRPr="002D39B6" w:rsidRDefault="000714A0" w:rsidP="004705CB">
            <w:pPr>
              <w:rPr>
                <w:rFonts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F59BB9C" w14:textId="77777777" w:rsidR="000714A0" w:rsidRDefault="000714A0" w:rsidP="00F4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063472">
              <w:rPr>
                <w:rFonts w:cs="Arial"/>
              </w:rPr>
              <w:t>Valid from 1/7/2013 to 30/6/2015</w:t>
            </w:r>
            <w:r>
              <w:rPr>
                <w:rFonts w:cs="Arial"/>
              </w:rPr>
              <w:t>)</w:t>
            </w:r>
          </w:p>
          <w:p w14:paraId="007F1463" w14:textId="77777777" w:rsidR="000714A0" w:rsidRDefault="000714A0" w:rsidP="002D3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263DBCBC" w14:textId="77777777" w:rsidR="000714A0" w:rsidRPr="00B6244D" w:rsidRDefault="000714A0" w:rsidP="002D3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D39B6">
              <w:rPr>
                <w:rFonts w:cs="Arial"/>
              </w:rPr>
              <w:t xml:space="preserve">This information should be determined by the hospital based on the patient’s Medicare eligibility, election to be treated by a hospital or hospital doctor, election of single or private room accommodation, Compensable status, DVA status, same day/overnight status, etc.  </w:t>
            </w:r>
            <w:r>
              <w:rPr>
                <w:rFonts w:cs="Arial"/>
              </w:rPr>
              <w:br/>
              <w:t>RHCA = Reciprocal Health Care Agreement</w:t>
            </w:r>
          </w:p>
        </w:tc>
        <w:tc>
          <w:tcPr>
            <w:tcW w:w="6095" w:type="dxa"/>
            <w:shd w:val="clear" w:color="auto" w:fill="auto"/>
          </w:tcPr>
          <w:p w14:paraId="297E3691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01 = Health service budget (not covered elsewhere)</w:t>
            </w:r>
          </w:p>
          <w:p w14:paraId="6A00157A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02 = Health service budget (due to eligibility for RHCA)</w:t>
            </w:r>
          </w:p>
          <w:p w14:paraId="2044E5BE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03 = Health service budget (no charge raised due to hospital decision)</w:t>
            </w:r>
          </w:p>
          <w:p w14:paraId="0E2E61EC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04 = Department of Veterans' Affairs</w:t>
            </w:r>
          </w:p>
          <w:p w14:paraId="246F618B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 xml:space="preserve">05 = Department of </w:t>
            </w:r>
            <w:proofErr w:type="spellStart"/>
            <w:r w:rsidRPr="00063472">
              <w:rPr>
                <w:rFonts w:cs="Arial"/>
              </w:rPr>
              <w:t>Defence</w:t>
            </w:r>
            <w:proofErr w:type="spellEnd"/>
          </w:p>
          <w:p w14:paraId="5FFDDDEC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06 = Correctional facility</w:t>
            </w:r>
          </w:p>
          <w:p w14:paraId="29378B11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07 = Medicare Benefits Scheme</w:t>
            </w:r>
          </w:p>
          <w:p w14:paraId="52DEC6F8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08 = Other hospital or public authority (contracted care)</w:t>
            </w:r>
          </w:p>
          <w:p w14:paraId="4783EFFC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09 = Private health insurance</w:t>
            </w:r>
          </w:p>
          <w:p w14:paraId="2B9A72DC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10 = Workers compensation</w:t>
            </w:r>
          </w:p>
          <w:p w14:paraId="5F35335E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11 = Motor Vehicle third party personal claim</w:t>
            </w:r>
          </w:p>
          <w:p w14:paraId="17008800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12 = Other compensation (e.g. public liability, common law, medical negligence)</w:t>
            </w:r>
          </w:p>
          <w:p w14:paraId="0A6E1C3B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13 = Self-funded</w:t>
            </w:r>
          </w:p>
          <w:p w14:paraId="3D3DA7B3" w14:textId="77777777" w:rsidR="000714A0" w:rsidRPr="00063472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88 = Other funding source</w:t>
            </w:r>
          </w:p>
          <w:p w14:paraId="01575493" w14:textId="77777777" w:rsidR="000714A0" w:rsidRPr="002D39B6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63472">
              <w:rPr>
                <w:rFonts w:cs="Arial"/>
              </w:rPr>
              <w:t>98 = Not Known</w:t>
            </w:r>
          </w:p>
        </w:tc>
      </w:tr>
      <w:tr w:rsidR="000714A0" w:rsidRPr="004705CB" w14:paraId="385406E9" w14:textId="77777777" w:rsidTr="006F08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FCF3CFD" w14:textId="77777777" w:rsidR="000714A0" w:rsidRPr="002D39B6" w:rsidRDefault="000714A0" w:rsidP="00F4595C">
            <w:pPr>
              <w:keepNext/>
              <w:rPr>
                <w:rFonts w:cs="Arial"/>
              </w:rPr>
            </w:pPr>
            <w:r>
              <w:rPr>
                <w:rFonts w:cs="Arial"/>
                <w:color w:val="000000"/>
              </w:rPr>
              <w:t>Insurance status</w:t>
            </w:r>
          </w:p>
        </w:tc>
        <w:tc>
          <w:tcPr>
            <w:tcW w:w="5245" w:type="dxa"/>
            <w:shd w:val="clear" w:color="auto" w:fill="auto"/>
          </w:tcPr>
          <w:p w14:paraId="5C63A584" w14:textId="77777777" w:rsidR="000714A0" w:rsidRPr="002D39B6" w:rsidRDefault="000714A0" w:rsidP="002D3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81DF7">
              <w:rPr>
                <w:rFonts w:cs="Arial"/>
              </w:rPr>
              <w:t xml:space="preserve">Indicates whether the person receiving the inpatient service is insured or not insured at the time of admission. This variable is not intended to indicate whether or not the person </w:t>
            </w:r>
            <w:proofErr w:type="spellStart"/>
            <w:r w:rsidRPr="00781DF7">
              <w:rPr>
                <w:rFonts w:cs="Arial"/>
              </w:rPr>
              <w:t>utilises</w:t>
            </w:r>
            <w:proofErr w:type="spellEnd"/>
            <w:r w:rsidRPr="00781DF7">
              <w:rPr>
                <w:rFonts w:cs="Arial"/>
              </w:rPr>
              <w:t xml:space="preserve"> hospital benefit entitlements.</w:t>
            </w:r>
          </w:p>
        </w:tc>
        <w:tc>
          <w:tcPr>
            <w:tcW w:w="6095" w:type="dxa"/>
            <w:shd w:val="clear" w:color="auto" w:fill="auto"/>
          </w:tcPr>
          <w:p w14:paraId="75D194D0" w14:textId="77777777" w:rsidR="000714A0" w:rsidRPr="00E021A4" w:rsidRDefault="000714A0" w:rsidP="00E02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021A4">
              <w:rPr>
                <w:rFonts w:cs="Arial"/>
              </w:rPr>
              <w:t xml:space="preserve">1 </w:t>
            </w:r>
            <w:r>
              <w:rPr>
                <w:rFonts w:cs="Arial"/>
              </w:rPr>
              <w:t xml:space="preserve">= </w:t>
            </w:r>
            <w:r w:rsidRPr="00E021A4">
              <w:rPr>
                <w:rFonts w:cs="Arial"/>
              </w:rPr>
              <w:t xml:space="preserve">Hospital insurance  </w:t>
            </w:r>
          </w:p>
          <w:p w14:paraId="0446E3EE" w14:textId="77777777" w:rsidR="000714A0" w:rsidRPr="00E021A4" w:rsidRDefault="000714A0" w:rsidP="00E02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021A4">
              <w:rPr>
                <w:rFonts w:cs="Arial"/>
              </w:rPr>
              <w:t xml:space="preserve">2 </w:t>
            </w:r>
            <w:r>
              <w:rPr>
                <w:rFonts w:cs="Arial"/>
              </w:rPr>
              <w:t xml:space="preserve">= </w:t>
            </w:r>
            <w:r w:rsidRPr="00E021A4">
              <w:rPr>
                <w:rFonts w:cs="Arial"/>
              </w:rPr>
              <w:t xml:space="preserve">No hospital insurance  </w:t>
            </w:r>
          </w:p>
          <w:p w14:paraId="2EA2D862" w14:textId="77777777" w:rsidR="000714A0" w:rsidRPr="002D39B6" w:rsidRDefault="000714A0" w:rsidP="0097098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021A4">
              <w:rPr>
                <w:rFonts w:cs="Arial"/>
              </w:rPr>
              <w:t xml:space="preserve">9 </w:t>
            </w:r>
            <w:r>
              <w:rPr>
                <w:rFonts w:cs="Arial"/>
              </w:rPr>
              <w:t xml:space="preserve">= </w:t>
            </w:r>
            <w:r w:rsidRPr="00E021A4">
              <w:rPr>
                <w:rFonts w:cs="Arial"/>
              </w:rPr>
              <w:t>Unknown</w:t>
            </w:r>
          </w:p>
        </w:tc>
      </w:tr>
      <w:tr w:rsidR="000714A0" w:rsidRPr="004705CB" w14:paraId="4BFB5CE3" w14:textId="77777777" w:rsidTr="00FD0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</w:tcBorders>
            <w:shd w:val="clear" w:color="auto" w:fill="DADAE9" w:themeFill="accent1" w:themeFillTint="33"/>
          </w:tcPr>
          <w:p w14:paraId="0A99F449" w14:textId="77777777" w:rsidR="000714A0" w:rsidRDefault="000714A0" w:rsidP="00F4595C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Cost weights </w:t>
            </w:r>
          </w:p>
        </w:tc>
        <w:tc>
          <w:tcPr>
            <w:tcW w:w="5245" w:type="dxa"/>
            <w:shd w:val="clear" w:color="auto" w:fill="auto"/>
          </w:tcPr>
          <w:p w14:paraId="4F3D4D9D" w14:textId="77777777" w:rsidR="000714A0" w:rsidRPr="002D39B6" w:rsidRDefault="000714A0" w:rsidP="002D3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The cost weight of the episode of care provided</w:t>
            </w:r>
          </w:p>
        </w:tc>
        <w:tc>
          <w:tcPr>
            <w:tcW w:w="6095" w:type="dxa"/>
            <w:shd w:val="clear" w:color="auto" w:fill="auto"/>
          </w:tcPr>
          <w:p w14:paraId="7DD7699B" w14:textId="77777777" w:rsidR="000714A0" w:rsidRPr="00E903F8" w:rsidRDefault="000714A0" w:rsidP="0006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From 2000-01 onwards</w:t>
            </w:r>
          </w:p>
        </w:tc>
      </w:tr>
      <w:tr w:rsidR="000714A0" w:rsidRPr="004705CB" w14:paraId="5DDD8BBB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5275ACB" w14:textId="77777777" w:rsidR="000714A0" w:rsidRPr="004705CB" w:rsidRDefault="000714A0" w:rsidP="004705C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Major Diagnosis Category (MDC) </w:t>
            </w:r>
          </w:p>
        </w:tc>
        <w:tc>
          <w:tcPr>
            <w:tcW w:w="5245" w:type="dxa"/>
            <w:shd w:val="clear" w:color="auto" w:fill="auto"/>
          </w:tcPr>
          <w:p w14:paraId="51D2C78E" w14:textId="77777777" w:rsidR="000714A0" w:rsidRPr="004705CB" w:rsidRDefault="000714A0" w:rsidP="00E02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04D26">
              <w:rPr>
                <w:rFonts w:cs="Arial"/>
              </w:rPr>
              <w:t>Major Diagnosis Category (MDC) for Australian National Diagnosis Related Group (ANDRG)</w:t>
            </w:r>
          </w:p>
        </w:tc>
        <w:tc>
          <w:tcPr>
            <w:tcW w:w="6095" w:type="dxa"/>
            <w:shd w:val="clear" w:color="auto" w:fill="auto"/>
          </w:tcPr>
          <w:p w14:paraId="1E3E7A10" w14:textId="77777777" w:rsidR="000714A0" w:rsidRPr="004705CB" w:rsidRDefault="000714A0" w:rsidP="00E02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84F">
              <w:rPr>
                <w:rFonts w:cs="Arial"/>
              </w:rPr>
              <w:t xml:space="preserve">See attachment </w:t>
            </w:r>
            <w:r>
              <w:rPr>
                <w:rFonts w:cs="Arial"/>
              </w:rPr>
              <w:t>1</w:t>
            </w:r>
            <w:r w:rsidRPr="003E284F">
              <w:rPr>
                <w:rFonts w:cs="Arial"/>
              </w:rPr>
              <w:t xml:space="preserve"> – Major Diagnostic Category</w:t>
            </w:r>
          </w:p>
        </w:tc>
      </w:tr>
      <w:tr w:rsidR="000714A0" w:rsidRPr="004705CB" w14:paraId="0C8FF2E4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7466F8F" w14:textId="77777777" w:rsidR="000714A0" w:rsidRPr="004705CB" w:rsidRDefault="000714A0" w:rsidP="00601E2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Australian Refined Diagnosis Related Group</w:t>
            </w:r>
          </w:p>
        </w:tc>
        <w:tc>
          <w:tcPr>
            <w:tcW w:w="5245" w:type="dxa"/>
            <w:shd w:val="clear" w:color="auto" w:fill="auto"/>
          </w:tcPr>
          <w:p w14:paraId="043286A3" w14:textId="77777777" w:rsidR="000714A0" w:rsidRPr="004705CB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2163CBD8" w14:textId="77777777" w:rsidR="000714A0" w:rsidRPr="004705CB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84F">
              <w:rPr>
                <w:rFonts w:cs="Arial"/>
              </w:rPr>
              <w:t>www.health.gov.au/internet/main/publishing.nsf/content/health-casemix-ardrg1.htm</w:t>
            </w:r>
          </w:p>
        </w:tc>
      </w:tr>
      <w:tr w:rsidR="000714A0" w:rsidRPr="004705CB" w14:paraId="25A06308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965CB01" w14:textId="77777777" w:rsidR="000714A0" w:rsidRPr="004705CB" w:rsidRDefault="000714A0" w:rsidP="004705CB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lastRenderedPageBreak/>
              <w:t>Hospital service—care type</w:t>
            </w:r>
          </w:p>
        </w:tc>
        <w:tc>
          <w:tcPr>
            <w:tcW w:w="5245" w:type="dxa"/>
            <w:shd w:val="clear" w:color="auto" w:fill="auto"/>
          </w:tcPr>
          <w:p w14:paraId="2129A55B" w14:textId="77777777" w:rsidR="000714A0" w:rsidRPr="004705CB" w:rsidRDefault="000714A0" w:rsidP="00E04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84F">
              <w:rPr>
                <w:rFonts w:cs="Arial"/>
              </w:rPr>
              <w:t>This item is used to record the principal clinical intent or treatment goal of the care provided to the patient for the episode of care.</w:t>
            </w:r>
          </w:p>
        </w:tc>
        <w:tc>
          <w:tcPr>
            <w:tcW w:w="6095" w:type="dxa"/>
            <w:shd w:val="clear" w:color="auto" w:fill="auto"/>
          </w:tcPr>
          <w:p w14:paraId="55B94C2E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10 </w:t>
            </w:r>
            <w:r>
              <w:rPr>
                <w:rFonts w:cs="Arial"/>
                <w:lang w:val="en-AU"/>
              </w:rPr>
              <w:t xml:space="preserve">= </w:t>
            </w:r>
            <w:r w:rsidRPr="00E903F8">
              <w:rPr>
                <w:rFonts w:cs="Arial"/>
                <w:lang w:val="en-AU"/>
              </w:rPr>
              <w:t xml:space="preserve">Acute care (Admitted care) </w:t>
            </w:r>
          </w:p>
          <w:p w14:paraId="40AC5C6C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20 = Rehabilitation care (Admitted care) </w:t>
            </w:r>
            <w:r>
              <w:rPr>
                <w:rFonts w:cs="Arial"/>
                <w:lang w:val="en-AU"/>
              </w:rPr>
              <w:br/>
            </w:r>
            <w:r w:rsidRPr="00E903F8">
              <w:rPr>
                <w:rFonts w:cs="Arial"/>
                <w:lang w:val="en-AU"/>
              </w:rPr>
              <w:t xml:space="preserve">21 = Rehabilitation care delivered in a designated unit </w:t>
            </w:r>
          </w:p>
          <w:p w14:paraId="2F6281AA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22 = Rehabilitation care according to a designated </w:t>
            </w:r>
            <w:r>
              <w:rPr>
                <w:rFonts w:cs="Arial"/>
                <w:lang w:val="en-AU"/>
              </w:rPr>
              <w:t>program</w:t>
            </w:r>
          </w:p>
          <w:p w14:paraId="711515D8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23 = Rehabilitation care is the principal clinical intent </w:t>
            </w:r>
          </w:p>
          <w:p w14:paraId="50F3FD6C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30 = Palliative care </w:t>
            </w:r>
            <w:r>
              <w:rPr>
                <w:rFonts w:cs="Arial"/>
                <w:lang w:val="en-AU"/>
              </w:rPr>
              <w:t xml:space="preserve">not further described </w:t>
            </w:r>
          </w:p>
          <w:p w14:paraId="3B4DFF1D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31 = Palliative care delivered in a designated unit </w:t>
            </w:r>
          </w:p>
          <w:p w14:paraId="3A40BE12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32 = Palliative care according to a designated program </w:t>
            </w:r>
          </w:p>
          <w:p w14:paraId="60C89DC4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33 = Palliative care is the principal clinical intent </w:t>
            </w:r>
          </w:p>
          <w:p w14:paraId="0B595142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40 = Geriatric evaluation and management </w:t>
            </w:r>
          </w:p>
          <w:p w14:paraId="7C8EF769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50 = Psychogeriatric care </w:t>
            </w:r>
          </w:p>
          <w:p w14:paraId="13B67E51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60 = Maintenance care </w:t>
            </w:r>
          </w:p>
          <w:p w14:paraId="5B18B6FA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70 = Newborn care </w:t>
            </w:r>
            <w:r>
              <w:rPr>
                <w:rFonts w:cs="Arial"/>
                <w:lang w:val="en-AU"/>
              </w:rPr>
              <w:t>not further described</w:t>
            </w:r>
          </w:p>
          <w:p w14:paraId="5E306E95" w14:textId="77777777" w:rsidR="000714A0" w:rsidRPr="00E903F8" w:rsidRDefault="000714A0" w:rsidP="00C27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>7</w:t>
            </w:r>
            <w:r>
              <w:rPr>
                <w:rFonts w:cs="Arial"/>
                <w:lang w:val="en-AU"/>
              </w:rPr>
              <w:t>1</w:t>
            </w:r>
            <w:r w:rsidRPr="00E903F8">
              <w:rPr>
                <w:rFonts w:cs="Arial"/>
                <w:lang w:val="en-AU"/>
              </w:rPr>
              <w:t xml:space="preserve"> = Newborn care </w:t>
            </w:r>
            <w:r>
              <w:rPr>
                <w:rFonts w:cs="Arial"/>
                <w:lang w:val="en-AU"/>
              </w:rPr>
              <w:t>– qualified days only</w:t>
            </w:r>
          </w:p>
          <w:p w14:paraId="030F3B33" w14:textId="77777777" w:rsidR="000714A0" w:rsidRPr="00E903F8" w:rsidRDefault="000714A0" w:rsidP="00C27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>7</w:t>
            </w:r>
            <w:r>
              <w:rPr>
                <w:rFonts w:cs="Arial"/>
                <w:lang w:val="en-AU"/>
              </w:rPr>
              <w:t>2</w:t>
            </w:r>
            <w:r w:rsidRPr="00E903F8">
              <w:rPr>
                <w:rFonts w:cs="Arial"/>
                <w:lang w:val="en-AU"/>
              </w:rPr>
              <w:t xml:space="preserve"> = </w:t>
            </w:r>
            <w:r>
              <w:rPr>
                <w:rFonts w:cs="Arial"/>
                <w:lang w:val="en-AU"/>
              </w:rPr>
              <w:t>Newborn care – qualified and unqualified days</w:t>
            </w:r>
          </w:p>
          <w:p w14:paraId="7A5ECAAC" w14:textId="77777777" w:rsidR="000714A0" w:rsidRPr="00E903F8" w:rsidRDefault="000714A0" w:rsidP="00C27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>7</w:t>
            </w:r>
            <w:r>
              <w:rPr>
                <w:rFonts w:cs="Arial"/>
                <w:lang w:val="en-AU"/>
              </w:rPr>
              <w:t>3</w:t>
            </w:r>
            <w:r w:rsidRPr="00E903F8">
              <w:rPr>
                <w:rFonts w:cs="Arial"/>
                <w:lang w:val="en-AU"/>
              </w:rPr>
              <w:t xml:space="preserve"> = </w:t>
            </w:r>
            <w:r>
              <w:rPr>
                <w:rFonts w:cs="Arial"/>
                <w:lang w:val="en-AU"/>
              </w:rPr>
              <w:t>Newborn care – unqualified days only</w:t>
            </w:r>
          </w:p>
          <w:p w14:paraId="21921CB4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80 = Other admitted patient care </w:t>
            </w:r>
          </w:p>
          <w:p w14:paraId="7D63E54D" w14:textId="77777777" w:rsidR="000714A0" w:rsidRPr="00E903F8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E903F8">
              <w:rPr>
                <w:rFonts w:cs="Arial"/>
                <w:lang w:val="en-AU"/>
              </w:rPr>
              <w:t xml:space="preserve">90 = Organ procurement - posthumous (Other care) </w:t>
            </w:r>
          </w:p>
          <w:p w14:paraId="7C60B8D9" w14:textId="77777777" w:rsidR="000714A0" w:rsidRPr="003E284F" w:rsidRDefault="000714A0" w:rsidP="00632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03F8">
              <w:rPr>
                <w:rFonts w:cs="Arial"/>
                <w:lang w:val="en-AU"/>
              </w:rPr>
              <w:t>100 = Hospital boarder (Other care)</w:t>
            </w:r>
          </w:p>
        </w:tc>
      </w:tr>
      <w:tr w:rsidR="000714A0" w:rsidRPr="004705CB" w14:paraId="70DE7FC4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503E9AC" w14:textId="77777777" w:rsidR="000714A0" w:rsidRPr="004705CB" w:rsidRDefault="000714A0" w:rsidP="004705C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Service Related Group</w:t>
            </w:r>
          </w:p>
        </w:tc>
        <w:tc>
          <w:tcPr>
            <w:tcW w:w="5245" w:type="dxa"/>
            <w:shd w:val="clear" w:color="auto" w:fill="auto"/>
          </w:tcPr>
          <w:p w14:paraId="52283510" w14:textId="77777777" w:rsidR="000714A0" w:rsidRPr="004705CB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Pr="00733EBB">
              <w:rPr>
                <w:rFonts w:cs="Arial"/>
              </w:rPr>
              <w:t xml:space="preserve">variable classifies patients according to the type of </w:t>
            </w:r>
            <w:proofErr w:type="spellStart"/>
            <w:r w:rsidRPr="00733EBB">
              <w:rPr>
                <w:rFonts w:cs="Arial"/>
              </w:rPr>
              <w:t>speciality</w:t>
            </w:r>
            <w:proofErr w:type="spellEnd"/>
            <w:r w:rsidRPr="00733EBB">
              <w:rPr>
                <w:rFonts w:cs="Arial"/>
              </w:rPr>
              <w:t xml:space="preserve"> service they principally </w:t>
            </w:r>
            <w:r w:rsidRPr="00982A63">
              <w:rPr>
                <w:rFonts w:cs="Arial"/>
              </w:rPr>
              <w:t>receive.</w:t>
            </w:r>
          </w:p>
        </w:tc>
        <w:tc>
          <w:tcPr>
            <w:tcW w:w="6095" w:type="dxa"/>
            <w:shd w:val="clear" w:color="auto" w:fill="auto"/>
          </w:tcPr>
          <w:p w14:paraId="6B888EE3" w14:textId="77777777" w:rsidR="000714A0" w:rsidRPr="003E284F" w:rsidRDefault="000714A0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84F">
              <w:rPr>
                <w:rFonts w:cs="Arial"/>
              </w:rPr>
              <w:t xml:space="preserve">See attachment </w:t>
            </w:r>
            <w:r>
              <w:rPr>
                <w:rFonts w:cs="Arial"/>
              </w:rPr>
              <w:t>9</w:t>
            </w:r>
            <w:r w:rsidRPr="003E284F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Service Related Groups</w:t>
            </w:r>
          </w:p>
        </w:tc>
      </w:tr>
      <w:tr w:rsidR="000714A0" w:rsidRPr="003E284F" w14:paraId="7ADDA0DB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2D87239" w14:textId="77777777" w:rsidR="000714A0" w:rsidRPr="003E284F" w:rsidRDefault="000714A0" w:rsidP="004705CB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lastRenderedPageBreak/>
              <w:t>Separation mode</w:t>
            </w:r>
          </w:p>
        </w:tc>
        <w:tc>
          <w:tcPr>
            <w:tcW w:w="5245" w:type="dxa"/>
            <w:shd w:val="clear" w:color="auto" w:fill="auto"/>
          </w:tcPr>
          <w:p w14:paraId="64A2BD76" w14:textId="77777777" w:rsidR="000714A0" w:rsidRPr="003E284F" w:rsidRDefault="000714A0" w:rsidP="002D7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637CA">
              <w:t xml:space="preserve">The method (discharge, death, transfer, </w:t>
            </w:r>
            <w:proofErr w:type="spellStart"/>
            <w:r w:rsidRPr="00D637CA">
              <w:t>etc</w:t>
            </w:r>
            <w:proofErr w:type="spellEnd"/>
            <w:r w:rsidRPr="00D637CA">
              <w:t>) by which the patient separates from the episode of care.</w:t>
            </w:r>
          </w:p>
        </w:tc>
        <w:tc>
          <w:tcPr>
            <w:tcW w:w="6095" w:type="dxa"/>
            <w:shd w:val="clear" w:color="auto" w:fill="auto"/>
          </w:tcPr>
          <w:p w14:paraId="524B4004" w14:textId="77777777" w:rsidR="000714A0" w:rsidRPr="0052233B" w:rsidRDefault="000714A0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233B">
              <w:rPr>
                <w:rFonts w:cs="Arial"/>
              </w:rPr>
              <w:t xml:space="preserve">1 </w:t>
            </w:r>
            <w:r>
              <w:rPr>
                <w:rFonts w:cs="Arial"/>
              </w:rPr>
              <w:t xml:space="preserve">= </w:t>
            </w:r>
            <w:r w:rsidRPr="0052233B">
              <w:rPr>
                <w:rFonts w:cs="Arial"/>
              </w:rPr>
              <w:t xml:space="preserve">Discharge/transfer to (an)other acute hospital </w:t>
            </w:r>
          </w:p>
          <w:p w14:paraId="2BE3C5BA" w14:textId="77777777" w:rsidR="000714A0" w:rsidRPr="0052233B" w:rsidRDefault="000714A0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233B">
              <w:rPr>
                <w:rFonts w:cs="Arial"/>
              </w:rPr>
              <w:t xml:space="preserve">2 = Discharge/transfer to a residential aged care service, unless this is the usual place of residence </w:t>
            </w:r>
          </w:p>
          <w:p w14:paraId="5C25361A" w14:textId="77777777" w:rsidR="000714A0" w:rsidRPr="0052233B" w:rsidRDefault="000714A0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233B">
              <w:rPr>
                <w:rFonts w:cs="Arial"/>
              </w:rPr>
              <w:t xml:space="preserve">3 = Discharge/transfer to (an)other psychiatric hospital  </w:t>
            </w:r>
          </w:p>
          <w:p w14:paraId="1A9972DE" w14:textId="77777777" w:rsidR="000714A0" w:rsidRPr="0052233B" w:rsidRDefault="000714A0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233B">
              <w:rPr>
                <w:rFonts w:cs="Arial"/>
              </w:rPr>
              <w:t xml:space="preserve">4 = Discharge/transfer to other health care accommodation (includes mothercraft hospitals) </w:t>
            </w:r>
          </w:p>
          <w:p w14:paraId="0BD865F3" w14:textId="77777777" w:rsidR="000714A0" w:rsidRPr="0052233B" w:rsidRDefault="000714A0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233B">
              <w:rPr>
                <w:rFonts w:cs="Arial"/>
              </w:rPr>
              <w:t xml:space="preserve">5 = Statistical discharge - type change </w:t>
            </w:r>
          </w:p>
          <w:p w14:paraId="07CBD0B4" w14:textId="77777777" w:rsidR="000714A0" w:rsidRPr="0052233B" w:rsidRDefault="000714A0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233B">
              <w:rPr>
                <w:rFonts w:cs="Arial"/>
              </w:rPr>
              <w:t xml:space="preserve">6 = Left against medical advice/discharge at own risk </w:t>
            </w:r>
          </w:p>
          <w:p w14:paraId="3112506D" w14:textId="77777777" w:rsidR="000714A0" w:rsidRPr="0052233B" w:rsidRDefault="000714A0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233B">
              <w:rPr>
                <w:rFonts w:cs="Arial"/>
              </w:rPr>
              <w:t xml:space="preserve">7 = Statistical discharge from leave </w:t>
            </w:r>
          </w:p>
          <w:p w14:paraId="26A42091" w14:textId="77777777" w:rsidR="000714A0" w:rsidRPr="0052233B" w:rsidRDefault="000714A0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233B">
              <w:rPr>
                <w:rFonts w:cs="Arial"/>
              </w:rPr>
              <w:t xml:space="preserve">8 = Died </w:t>
            </w:r>
          </w:p>
          <w:p w14:paraId="018232A5" w14:textId="77777777" w:rsidR="000714A0" w:rsidRPr="003E284F" w:rsidRDefault="000714A0" w:rsidP="00E90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52233B">
              <w:rPr>
                <w:rFonts w:cs="Arial"/>
              </w:rPr>
              <w:t>9 = Other (includes discharge to usual residence, own accommodation/welfare institution (includes prisons, hostels and group homes providing primarily welfare services))</w:t>
            </w:r>
          </w:p>
        </w:tc>
      </w:tr>
      <w:tr w:rsidR="000714A0" w:rsidRPr="004705CB" w14:paraId="5B8EADB5" w14:textId="77777777" w:rsidTr="00970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370E540" w14:textId="77777777" w:rsidR="000714A0" w:rsidRPr="004705CB" w:rsidRDefault="000714A0" w:rsidP="004705CB">
            <w:pPr>
              <w:rPr>
                <w:rFonts w:cs="Arial"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3D1798A6" w14:textId="77777777" w:rsidR="000714A0" w:rsidRPr="004705CB" w:rsidRDefault="000714A0" w:rsidP="008A5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4D47EE52" w14:textId="77777777" w:rsidR="000714A0" w:rsidRPr="00411821" w:rsidRDefault="000714A0" w:rsidP="00545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lang w:val="en-AU"/>
              </w:rPr>
            </w:pPr>
          </w:p>
        </w:tc>
      </w:tr>
      <w:tr w:rsidR="00C2354B" w:rsidRPr="004705CB" w14:paraId="4C90F908" w14:textId="77777777" w:rsidTr="009709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BAAE481" w14:textId="77777777" w:rsidR="00C2354B" w:rsidRPr="004705CB" w:rsidRDefault="00C2354B" w:rsidP="009676D0">
            <w:pPr>
              <w:rPr>
                <w:rFonts w:cs="Arial"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360CE3FC" w14:textId="77777777" w:rsidR="00C2354B" w:rsidRPr="00D637CA" w:rsidRDefault="00C2354B" w:rsidP="00967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2792FA16" w14:textId="77777777" w:rsidR="00C2354B" w:rsidRPr="004705CB" w:rsidRDefault="00C2354B" w:rsidP="0052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bookmarkEnd w:id="0"/>
    </w:tbl>
    <w:p w14:paraId="70AE75FB" w14:textId="77777777" w:rsidR="002D6535" w:rsidRPr="002A79F8" w:rsidRDefault="002D6535">
      <w:pPr>
        <w:rPr>
          <w:rFonts w:ascii="Arial" w:hAnsi="Arial" w:cs="Arial"/>
        </w:rPr>
        <w:sectPr w:rsidR="002D6535" w:rsidRPr="002A79F8" w:rsidSect="00970989">
          <w:pgSz w:w="16838" w:h="11906" w:orient="landscape" w:code="9"/>
          <w:pgMar w:top="1134" w:right="1440" w:bottom="1134" w:left="1440" w:header="709" w:footer="709" w:gutter="0"/>
          <w:cols w:space="708"/>
          <w:docGrid w:linePitch="360"/>
        </w:sectPr>
      </w:pPr>
    </w:p>
    <w:p w14:paraId="6FF1025C" w14:textId="77777777" w:rsidR="00545BD6" w:rsidRPr="000A7E86" w:rsidRDefault="00545BD6" w:rsidP="00D21CFB">
      <w:pPr>
        <w:pStyle w:val="Heading2"/>
      </w:pPr>
      <w:r w:rsidRPr="000A7E86">
        <w:lastRenderedPageBreak/>
        <w:t xml:space="preserve">Attachment </w:t>
      </w:r>
      <w:r w:rsidR="00632566">
        <w:t>1</w:t>
      </w:r>
      <w:r w:rsidRPr="000A7E86">
        <w:t xml:space="preserve"> – </w:t>
      </w:r>
      <w:r w:rsidRPr="00D21CFB">
        <w:t>Major</w:t>
      </w:r>
      <w:r>
        <w:t xml:space="preserve"> Diagnostic Codes</w:t>
      </w:r>
    </w:p>
    <w:p w14:paraId="0BF47E15" w14:textId="77777777" w:rsidR="00545BD6" w:rsidRDefault="00545BD6" w:rsidP="00545BD6">
      <w:pPr>
        <w:pStyle w:val="IntenseQuote"/>
        <w:ind w:left="851" w:hanging="851"/>
        <w:rPr>
          <w:rFonts w:ascii="Corbel" w:hAnsi="Corbel"/>
          <w:color w:val="3E3E67" w:themeColor="accent1" w:themeShade="BF"/>
        </w:r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</w:t>
      </w:r>
      <w:r w:rsidRPr="000A7E86">
        <w:rPr>
          <w:rFonts w:ascii="Corbel" w:hAnsi="Corbel"/>
          <w:color w:val="3E3E67" w:themeColor="accent1" w:themeShade="BF"/>
        </w:rPr>
        <w:t xml:space="preserve"> Description</w:t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8263"/>
      </w:tblGrid>
      <w:tr w:rsidR="00545BD6" w:rsidRPr="00733EBB" w14:paraId="0FE0089D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95AC71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54976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Nervous System</w:t>
            </w:r>
          </w:p>
        </w:tc>
      </w:tr>
      <w:tr w:rsidR="00545BD6" w:rsidRPr="00733EBB" w14:paraId="182C9A5A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B73339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4D06C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Eye</w:t>
            </w:r>
          </w:p>
        </w:tc>
      </w:tr>
      <w:tr w:rsidR="00545BD6" w:rsidRPr="00733EBB" w14:paraId="6D5D646B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2A1D61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5CBEF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Ear, Nose and Throat</w:t>
            </w:r>
          </w:p>
        </w:tc>
      </w:tr>
      <w:tr w:rsidR="00545BD6" w:rsidRPr="00733EBB" w14:paraId="5A410A08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E2507D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68961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Respiratory System</w:t>
            </w:r>
          </w:p>
        </w:tc>
      </w:tr>
      <w:tr w:rsidR="00545BD6" w:rsidRPr="00733EBB" w14:paraId="4EB502AE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2AACCD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3EA6B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Circulatory System</w:t>
            </w:r>
          </w:p>
        </w:tc>
      </w:tr>
      <w:tr w:rsidR="00545BD6" w:rsidRPr="00733EBB" w14:paraId="63A33442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34B810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5F20A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Digestive System</w:t>
            </w:r>
          </w:p>
        </w:tc>
      </w:tr>
      <w:tr w:rsidR="00545BD6" w:rsidRPr="00733EBB" w14:paraId="004B7BCE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18C4E3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5E412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Hepatobiliary System and Pancreas</w:t>
            </w:r>
          </w:p>
        </w:tc>
      </w:tr>
      <w:tr w:rsidR="00545BD6" w:rsidRPr="00733EBB" w14:paraId="6DFF9E2A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D94B93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53A05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Musculoskeletal System and Connective Tissues</w:t>
            </w:r>
          </w:p>
        </w:tc>
      </w:tr>
      <w:tr w:rsidR="00545BD6" w:rsidRPr="00733EBB" w14:paraId="441C3121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63B4FC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2E79C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Skin,</w:t>
            </w:r>
            <w:r w:rsidR="00CD3873">
              <w:rPr>
                <w:rFonts w:eastAsia="Times New Roman" w:cs="Times New Roman"/>
                <w:color w:val="000000"/>
                <w:lang w:val="en-AU" w:eastAsia="zh-CN" w:bidi="ar-SA"/>
              </w:rPr>
              <w:t xml:space="preserve"> </w:t>
            </w: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Subcutaneous Tissue and Breast</w:t>
            </w:r>
          </w:p>
        </w:tc>
      </w:tr>
      <w:tr w:rsidR="00545BD6" w:rsidRPr="00733EBB" w14:paraId="74A6DB05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958739" w14:textId="77777777" w:rsidR="00545BD6" w:rsidRPr="00733EBB" w:rsidRDefault="00545BD6" w:rsidP="00F5705F">
            <w:pPr>
              <w:spacing w:after="0" w:line="240" w:lineRule="auto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14D14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proofErr w:type="spellStart"/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Endocrine,Nutritional</w:t>
            </w:r>
            <w:proofErr w:type="spellEnd"/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 xml:space="preserve"> and Metabolic</w:t>
            </w:r>
          </w:p>
        </w:tc>
      </w:tr>
      <w:tr w:rsidR="00545BD6" w:rsidRPr="00733EBB" w14:paraId="46DE69E9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2D383E" w14:textId="77777777" w:rsidR="00545BD6" w:rsidRPr="00733EBB" w:rsidRDefault="00545BD6" w:rsidP="00545BD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36BE1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Kidney and Urinary Tract</w:t>
            </w:r>
          </w:p>
        </w:tc>
      </w:tr>
      <w:tr w:rsidR="00545BD6" w:rsidRPr="00733EBB" w14:paraId="14ED2C73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91DAF2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964CF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Male Reproductive System</w:t>
            </w:r>
          </w:p>
        </w:tc>
      </w:tr>
      <w:tr w:rsidR="00545BD6" w:rsidRPr="00733EBB" w14:paraId="75B178F3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EE3AF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019B59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Female Reproductive System</w:t>
            </w:r>
          </w:p>
        </w:tc>
      </w:tr>
      <w:tr w:rsidR="00545BD6" w:rsidRPr="00733EBB" w14:paraId="1D87F681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79F764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148D92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proofErr w:type="spellStart"/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Pregnancy,Childbirth</w:t>
            </w:r>
            <w:proofErr w:type="spellEnd"/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 xml:space="preserve"> and the Puerperium</w:t>
            </w:r>
          </w:p>
        </w:tc>
      </w:tr>
      <w:tr w:rsidR="00545BD6" w:rsidRPr="00733EBB" w14:paraId="223EBE18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086BE3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F9FB5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Newborns/Neonates with conditions originating in perinatal period</w:t>
            </w:r>
          </w:p>
        </w:tc>
      </w:tr>
      <w:tr w:rsidR="00545BD6" w:rsidRPr="00733EBB" w14:paraId="57FBEEA0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0F624D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B1E08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Blood &amp; Blood Forming Organs &amp; Immunity</w:t>
            </w:r>
          </w:p>
        </w:tc>
      </w:tr>
      <w:tr w:rsidR="00545BD6" w:rsidRPr="00733EBB" w14:paraId="35C5F654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FE422B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D67DB" w14:textId="77777777" w:rsidR="00545BD6" w:rsidRPr="00733EBB" w:rsidRDefault="00545BD6" w:rsidP="007C25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Myeloproliferative Disorders &amp; Poorly Differentiated Neoplasms</w:t>
            </w:r>
            <w:r w:rsidR="00447332">
              <w:rPr>
                <w:rFonts w:eastAsia="Times New Roman" w:cs="Times New Roman"/>
                <w:color w:val="000000"/>
                <w:lang w:val="en-AU" w:eastAsia="zh-CN" w:bidi="ar-SA"/>
              </w:rPr>
              <w:t xml:space="preserve"> </w:t>
            </w:r>
          </w:p>
        </w:tc>
      </w:tr>
      <w:tr w:rsidR="00545BD6" w:rsidRPr="00733EBB" w14:paraId="5F0744CF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87D015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667C2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Infectious and Parasitic Diseases</w:t>
            </w:r>
          </w:p>
        </w:tc>
      </w:tr>
      <w:tr w:rsidR="00545BD6" w:rsidRPr="00733EBB" w14:paraId="02AAD61A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E7900B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8DBD7B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Mental Diseases and Disorders</w:t>
            </w:r>
          </w:p>
        </w:tc>
      </w:tr>
      <w:tr w:rsidR="00545BD6" w:rsidRPr="00733EBB" w14:paraId="128C1003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E462AF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AB91B" w14:textId="77777777" w:rsidR="00545BD6" w:rsidRPr="00733EBB" w:rsidRDefault="00545BD6" w:rsidP="007C25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Substance Use &amp; Substance Induced Organic Mental Disorders</w:t>
            </w:r>
            <w:r w:rsidR="00447332">
              <w:rPr>
                <w:rFonts w:eastAsia="Times New Roman" w:cs="Times New Roman"/>
                <w:color w:val="000000"/>
                <w:lang w:val="en-AU" w:eastAsia="zh-CN" w:bidi="ar-SA"/>
              </w:rPr>
              <w:t xml:space="preserve"> </w:t>
            </w:r>
          </w:p>
        </w:tc>
      </w:tr>
      <w:tr w:rsidR="00545BD6" w:rsidRPr="00733EBB" w14:paraId="1238F40D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4EF658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D4ABC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proofErr w:type="spellStart"/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Injury,Poisoning</w:t>
            </w:r>
            <w:proofErr w:type="spellEnd"/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 xml:space="preserve"> and Toxic Effects of Drugs</w:t>
            </w:r>
          </w:p>
        </w:tc>
      </w:tr>
      <w:tr w:rsidR="00545BD6" w:rsidRPr="00733EBB" w14:paraId="2BE3EC86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F763D3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D6BF9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Burns</w:t>
            </w:r>
          </w:p>
        </w:tc>
      </w:tr>
      <w:tr w:rsidR="00545BD6" w:rsidRPr="00733EBB" w14:paraId="20107C39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F5ABF1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21F88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Factors Influencing Health Status &amp; Oth</w:t>
            </w:r>
            <w:r w:rsidR="00877F1E">
              <w:rPr>
                <w:rFonts w:eastAsia="Times New Roman" w:cs="Times New Roman"/>
                <w:color w:val="000000"/>
                <w:lang w:val="en-AU" w:eastAsia="zh-CN" w:bidi="ar-SA"/>
              </w:rPr>
              <w:t>er</w:t>
            </w: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 xml:space="preserve"> Contacts with Health Services</w:t>
            </w:r>
          </w:p>
        </w:tc>
      </w:tr>
      <w:tr w:rsidR="00545BD6" w:rsidRPr="00733EBB" w14:paraId="0201755C" w14:textId="77777777" w:rsidTr="00BD6E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7A6C0D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**OTHER**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90044A" w14:textId="77777777" w:rsidR="00545BD6" w:rsidRPr="00733EBB" w:rsidRDefault="00545BD6" w:rsidP="00545B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AU" w:eastAsia="zh-CN" w:bidi="ar-SA"/>
              </w:rPr>
            </w:pPr>
            <w:r w:rsidRPr="001248C5">
              <w:rPr>
                <w:rFonts w:eastAsia="Times New Roman" w:cs="Times New Roman"/>
                <w:color w:val="000000"/>
                <w:lang w:val="en-AU" w:eastAsia="zh-CN" w:bidi="ar-SA"/>
              </w:rPr>
              <w:t>Invalid Data</w:t>
            </w:r>
          </w:p>
        </w:tc>
      </w:tr>
    </w:tbl>
    <w:p w14:paraId="0D00023F" w14:textId="77777777" w:rsidR="00545BD6" w:rsidRPr="00160C9F" w:rsidRDefault="00545BD6" w:rsidP="00545BD6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462EABA" w14:textId="77777777" w:rsidR="00545BD6" w:rsidRDefault="003B552A" w:rsidP="00065B32">
      <w:pPr>
        <w:pStyle w:val="Heading2"/>
        <w:spacing w:before="0" w:line="240" w:lineRule="auto"/>
        <w:rPr>
          <w:rFonts w:ascii="Corbel" w:hAnsi="Corbel"/>
          <w:color w:val="3E3E67" w:themeColor="accent1" w:themeShade="BF"/>
          <w:sz w:val="32"/>
          <w:szCs w:val="32"/>
        </w:rPr>
      </w:pPr>
      <w:r>
        <w:rPr>
          <w:rFonts w:ascii="Calibri" w:hAnsi="Calibri" w:cs="Arial"/>
          <w:sz w:val="24"/>
          <w:szCs w:val="24"/>
        </w:rPr>
        <w:br w:type="page"/>
      </w:r>
      <w:r w:rsidR="00545BD6" w:rsidRPr="000A7E86">
        <w:rPr>
          <w:rFonts w:ascii="Corbel" w:hAnsi="Corbel"/>
          <w:color w:val="3E3E67" w:themeColor="accent1" w:themeShade="BF"/>
          <w:sz w:val="32"/>
          <w:szCs w:val="32"/>
        </w:rPr>
        <w:lastRenderedPageBreak/>
        <w:t xml:space="preserve">Attachment </w:t>
      </w:r>
      <w:r w:rsidR="00BD6E00">
        <w:rPr>
          <w:rFonts w:ascii="Corbel" w:hAnsi="Corbel"/>
          <w:color w:val="3E3E67" w:themeColor="accent1" w:themeShade="BF"/>
          <w:sz w:val="32"/>
          <w:szCs w:val="32"/>
        </w:rPr>
        <w:t>9</w:t>
      </w:r>
      <w:r w:rsidR="00545BD6" w:rsidRPr="000A7E86">
        <w:rPr>
          <w:rFonts w:ascii="Corbel" w:hAnsi="Corbel"/>
          <w:color w:val="3E3E67" w:themeColor="accent1" w:themeShade="BF"/>
          <w:sz w:val="32"/>
          <w:szCs w:val="32"/>
        </w:rPr>
        <w:t xml:space="preserve"> – </w:t>
      </w:r>
      <w:r w:rsidR="00BD6E00">
        <w:rPr>
          <w:rFonts w:ascii="Corbel" w:hAnsi="Corbel"/>
          <w:color w:val="3E3E67" w:themeColor="accent1" w:themeShade="BF"/>
          <w:sz w:val="32"/>
          <w:szCs w:val="32"/>
        </w:rPr>
        <w:t>Service Related Groups</w:t>
      </w:r>
    </w:p>
    <w:p w14:paraId="71D3C91C" w14:textId="77777777" w:rsidR="00242AA9" w:rsidRPr="00242AA9" w:rsidRDefault="00242AA9" w:rsidP="00242AA9">
      <w:r>
        <w:t>(Valid from 1/7/2006 to 30/6/2013)</w:t>
      </w:r>
    </w:p>
    <w:p w14:paraId="64D72923" w14:textId="77777777" w:rsidR="00545BD6" w:rsidRDefault="00AF066D" w:rsidP="00065B32">
      <w:pPr>
        <w:pStyle w:val="IntenseQuote"/>
        <w:spacing w:before="210" w:after="120" w:line="240" w:lineRule="auto"/>
        <w:ind w:left="855" w:right="945" w:hanging="855"/>
        <w:rPr>
          <w:rFonts w:ascii="Corbel" w:hAnsi="Corbel"/>
          <w:color w:val="3E3E67" w:themeColor="accent1" w:themeShade="BF"/>
        </w:r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 </w:t>
      </w:r>
      <w:r w:rsidR="00545BD6" w:rsidRPr="000A7E86">
        <w:rPr>
          <w:rFonts w:ascii="Corbel" w:hAnsi="Corbel"/>
          <w:color w:val="3E3E67" w:themeColor="accent1" w:themeShade="BF"/>
        </w:rPr>
        <w:t>Description</w:t>
      </w:r>
      <w:r w:rsidR="00545BD6" w:rsidRPr="000A7E86">
        <w:rPr>
          <w:rFonts w:ascii="Corbel" w:hAnsi="Corbel"/>
          <w:color w:val="3E3E67" w:themeColor="accent1" w:themeShade="BF"/>
        </w:rPr>
        <w:tab/>
      </w:r>
      <w:r w:rsidR="00545BD6" w:rsidRPr="000A7E86">
        <w:rPr>
          <w:rFonts w:ascii="Corbel" w:hAnsi="Corbel"/>
          <w:color w:val="3E3E67" w:themeColor="accent1" w:themeShade="BF"/>
        </w:rPr>
        <w:tab/>
      </w:r>
      <w:r w:rsidR="00545BD6" w:rsidRPr="000A7E86">
        <w:rPr>
          <w:rFonts w:ascii="Corbel" w:hAnsi="Corbel"/>
          <w:color w:val="3E3E67" w:themeColor="accent1" w:themeShade="BF"/>
        </w:rPr>
        <w:tab/>
      </w:r>
      <w:r w:rsidR="00545BD6" w:rsidRPr="000A7E86">
        <w:rPr>
          <w:rFonts w:ascii="Corbel" w:hAnsi="Corbel"/>
          <w:color w:val="3E3E67" w:themeColor="accent1" w:themeShade="BF"/>
        </w:rPr>
        <w:tab/>
      </w:r>
    </w:p>
    <w:p w14:paraId="2D520832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</w:t>
      </w:r>
      <w:r w:rsidRPr="00242AA9">
        <w:rPr>
          <w:rFonts w:cs="Arial"/>
        </w:rPr>
        <w:tab/>
        <w:t>Cardiology</w:t>
      </w:r>
    </w:p>
    <w:p w14:paraId="3F112FE5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</w:t>
      </w:r>
      <w:r w:rsidRPr="00242AA9">
        <w:rPr>
          <w:rFonts w:cs="Arial"/>
        </w:rPr>
        <w:tab/>
        <w:t>Interventional Cardiology</w:t>
      </w:r>
    </w:p>
    <w:p w14:paraId="116733D8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</w:t>
      </w:r>
      <w:r w:rsidRPr="00242AA9">
        <w:rPr>
          <w:rFonts w:cs="Arial"/>
        </w:rPr>
        <w:tab/>
        <w:t>Cardiothoracic Surgery</w:t>
      </w:r>
    </w:p>
    <w:p w14:paraId="3F3C9C2B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</w:t>
      </w:r>
      <w:r w:rsidRPr="00242AA9">
        <w:rPr>
          <w:rFonts w:cs="Arial"/>
        </w:rPr>
        <w:tab/>
        <w:t>Respiratory Medicine</w:t>
      </w:r>
    </w:p>
    <w:p w14:paraId="133FE807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5</w:t>
      </w:r>
      <w:r w:rsidRPr="00242AA9">
        <w:rPr>
          <w:rFonts w:cs="Arial"/>
        </w:rPr>
        <w:tab/>
        <w:t>Gastroenterology</w:t>
      </w:r>
    </w:p>
    <w:p w14:paraId="15B5162F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6</w:t>
      </w:r>
      <w:r w:rsidRPr="00242AA9">
        <w:rPr>
          <w:rFonts w:cs="Arial"/>
        </w:rPr>
        <w:tab/>
        <w:t xml:space="preserve">GIT </w:t>
      </w:r>
      <w:proofErr w:type="spellStart"/>
      <w:r w:rsidRPr="00242AA9">
        <w:rPr>
          <w:rFonts w:cs="Arial"/>
        </w:rPr>
        <w:t>Endodoscopy</w:t>
      </w:r>
      <w:proofErr w:type="spellEnd"/>
    </w:p>
    <w:p w14:paraId="5F20C10B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7</w:t>
      </w:r>
      <w:r w:rsidRPr="00242AA9">
        <w:rPr>
          <w:rFonts w:cs="Arial"/>
        </w:rPr>
        <w:tab/>
        <w:t>Neurology</w:t>
      </w:r>
    </w:p>
    <w:p w14:paraId="069AB72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8</w:t>
      </w:r>
      <w:r w:rsidRPr="00242AA9">
        <w:rPr>
          <w:rFonts w:cs="Arial"/>
        </w:rPr>
        <w:tab/>
        <w:t>Neurosurgery</w:t>
      </w:r>
    </w:p>
    <w:p w14:paraId="7870820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9</w:t>
      </w:r>
      <w:r w:rsidRPr="00242AA9">
        <w:rPr>
          <w:rFonts w:cs="Arial"/>
        </w:rPr>
        <w:tab/>
        <w:t>Endocrinology</w:t>
      </w:r>
    </w:p>
    <w:p w14:paraId="0F38DE86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10</w:t>
      </w:r>
      <w:r w:rsidRPr="00242AA9">
        <w:rPr>
          <w:rFonts w:cs="Arial"/>
        </w:rPr>
        <w:tab/>
        <w:t>Renal Medicine</w:t>
      </w:r>
    </w:p>
    <w:p w14:paraId="13BD72F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11</w:t>
      </w:r>
      <w:r w:rsidRPr="00242AA9">
        <w:rPr>
          <w:rFonts w:cs="Arial"/>
        </w:rPr>
        <w:tab/>
        <w:t>Renal Dialysis</w:t>
      </w:r>
    </w:p>
    <w:p w14:paraId="65EFBDED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12</w:t>
      </w:r>
      <w:r w:rsidRPr="00242AA9">
        <w:rPr>
          <w:rFonts w:cs="Arial"/>
        </w:rPr>
        <w:tab/>
      </w:r>
      <w:proofErr w:type="spellStart"/>
      <w:r w:rsidRPr="00242AA9">
        <w:rPr>
          <w:rFonts w:cs="Arial"/>
        </w:rPr>
        <w:t>Haematology</w:t>
      </w:r>
      <w:proofErr w:type="spellEnd"/>
    </w:p>
    <w:p w14:paraId="39560B49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13</w:t>
      </w:r>
      <w:r w:rsidRPr="00242AA9">
        <w:rPr>
          <w:rFonts w:cs="Arial"/>
        </w:rPr>
        <w:tab/>
        <w:t>ENT</w:t>
      </w:r>
    </w:p>
    <w:p w14:paraId="34FBAF5C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14</w:t>
      </w:r>
      <w:r w:rsidRPr="00242AA9">
        <w:rPr>
          <w:rFonts w:cs="Arial"/>
        </w:rPr>
        <w:tab/>
      </w:r>
      <w:proofErr w:type="spellStart"/>
      <w:r w:rsidRPr="00242AA9">
        <w:rPr>
          <w:rFonts w:cs="Arial"/>
        </w:rPr>
        <w:t>Ophthamology</w:t>
      </w:r>
      <w:proofErr w:type="spellEnd"/>
    </w:p>
    <w:p w14:paraId="36832CF8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15</w:t>
      </w:r>
      <w:r w:rsidRPr="00242AA9">
        <w:rPr>
          <w:rFonts w:cs="Arial"/>
        </w:rPr>
        <w:tab/>
        <w:t>Medical Oncology</w:t>
      </w:r>
    </w:p>
    <w:p w14:paraId="61610A0C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16</w:t>
      </w:r>
      <w:r w:rsidRPr="00242AA9">
        <w:rPr>
          <w:rFonts w:cs="Arial"/>
        </w:rPr>
        <w:tab/>
        <w:t>Chemotherapy and Radiotherapy</w:t>
      </w:r>
    </w:p>
    <w:p w14:paraId="62CB5409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17</w:t>
      </w:r>
      <w:r w:rsidRPr="00242AA9">
        <w:rPr>
          <w:rFonts w:cs="Arial"/>
        </w:rPr>
        <w:tab/>
        <w:t>Rheumatology</w:t>
      </w:r>
    </w:p>
    <w:p w14:paraId="2D63C9C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18</w:t>
      </w:r>
      <w:r w:rsidRPr="00242AA9">
        <w:rPr>
          <w:rFonts w:cs="Arial"/>
        </w:rPr>
        <w:tab/>
        <w:t>Dermatology</w:t>
      </w:r>
    </w:p>
    <w:p w14:paraId="68403EA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19</w:t>
      </w:r>
      <w:r w:rsidRPr="00242AA9">
        <w:rPr>
          <w:rFonts w:cs="Arial"/>
        </w:rPr>
        <w:tab/>
        <w:t>Head and Neck Surgery</w:t>
      </w:r>
    </w:p>
    <w:p w14:paraId="03AFFCA3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20</w:t>
      </w:r>
      <w:r w:rsidRPr="00242AA9">
        <w:rPr>
          <w:rFonts w:cs="Arial"/>
        </w:rPr>
        <w:tab/>
        <w:t>Dentistry</w:t>
      </w:r>
    </w:p>
    <w:p w14:paraId="117BB1A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21</w:t>
      </w:r>
      <w:r w:rsidRPr="00242AA9">
        <w:rPr>
          <w:rFonts w:cs="Arial"/>
        </w:rPr>
        <w:tab/>
        <w:t>Upper GIT Surgery</w:t>
      </w:r>
    </w:p>
    <w:p w14:paraId="515A8B70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22</w:t>
      </w:r>
      <w:r w:rsidRPr="00242AA9">
        <w:rPr>
          <w:rFonts w:cs="Arial"/>
        </w:rPr>
        <w:tab/>
        <w:t>Colorectal Surgery</w:t>
      </w:r>
    </w:p>
    <w:p w14:paraId="19A41DA2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23</w:t>
      </w:r>
      <w:r w:rsidRPr="00242AA9">
        <w:rPr>
          <w:rFonts w:cs="Arial"/>
        </w:rPr>
        <w:tab/>
      </w:r>
      <w:proofErr w:type="spellStart"/>
      <w:r w:rsidRPr="00242AA9">
        <w:rPr>
          <w:rFonts w:cs="Arial"/>
        </w:rPr>
        <w:t>Orthopaedics</w:t>
      </w:r>
      <w:proofErr w:type="spellEnd"/>
    </w:p>
    <w:p w14:paraId="48119071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24</w:t>
      </w:r>
      <w:r w:rsidRPr="00242AA9">
        <w:rPr>
          <w:rFonts w:cs="Arial"/>
        </w:rPr>
        <w:tab/>
        <w:t>Urology</w:t>
      </w:r>
    </w:p>
    <w:p w14:paraId="64DF088E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25</w:t>
      </w:r>
      <w:r w:rsidRPr="00242AA9">
        <w:rPr>
          <w:rFonts w:cs="Arial"/>
        </w:rPr>
        <w:tab/>
        <w:t>Vascular Surgery</w:t>
      </w:r>
    </w:p>
    <w:p w14:paraId="5B5810B1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26</w:t>
      </w:r>
      <w:r w:rsidRPr="00242AA9">
        <w:rPr>
          <w:rFonts w:cs="Arial"/>
        </w:rPr>
        <w:tab/>
        <w:t>General Medicine</w:t>
      </w:r>
    </w:p>
    <w:p w14:paraId="5C853FB9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27</w:t>
      </w:r>
      <w:r w:rsidRPr="00242AA9">
        <w:rPr>
          <w:rFonts w:cs="Arial"/>
        </w:rPr>
        <w:tab/>
        <w:t>General Surgery</w:t>
      </w:r>
    </w:p>
    <w:p w14:paraId="7EEA8BD9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28</w:t>
      </w:r>
      <w:r w:rsidRPr="00242AA9">
        <w:rPr>
          <w:rFonts w:cs="Arial"/>
        </w:rPr>
        <w:tab/>
        <w:t>Breast Surgery</w:t>
      </w:r>
    </w:p>
    <w:p w14:paraId="0703F667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29</w:t>
      </w:r>
      <w:r w:rsidRPr="00242AA9">
        <w:rPr>
          <w:rFonts w:cs="Arial"/>
        </w:rPr>
        <w:tab/>
        <w:t>Plastic and Reconstructive Surgery</w:t>
      </w:r>
    </w:p>
    <w:p w14:paraId="3E10768E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30</w:t>
      </w:r>
      <w:r w:rsidRPr="00242AA9">
        <w:rPr>
          <w:rFonts w:cs="Arial"/>
        </w:rPr>
        <w:tab/>
      </w:r>
      <w:proofErr w:type="spellStart"/>
      <w:r w:rsidRPr="00242AA9">
        <w:rPr>
          <w:rFonts w:cs="Arial"/>
        </w:rPr>
        <w:t>Gynaecology</w:t>
      </w:r>
      <w:proofErr w:type="spellEnd"/>
    </w:p>
    <w:p w14:paraId="18A0F4B7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31</w:t>
      </w:r>
      <w:r w:rsidRPr="00242AA9">
        <w:rPr>
          <w:rFonts w:cs="Arial"/>
        </w:rPr>
        <w:tab/>
        <w:t>Obstetrics</w:t>
      </w:r>
    </w:p>
    <w:p w14:paraId="71D8BCC3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32</w:t>
      </w:r>
      <w:r w:rsidRPr="00242AA9">
        <w:rPr>
          <w:rFonts w:cs="Arial"/>
        </w:rPr>
        <w:tab/>
        <w:t>Babies</w:t>
      </w:r>
    </w:p>
    <w:p w14:paraId="22CE6C18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33</w:t>
      </w:r>
      <w:r w:rsidRPr="00242AA9">
        <w:rPr>
          <w:rFonts w:cs="Arial"/>
        </w:rPr>
        <w:tab/>
        <w:t>Transplantation</w:t>
      </w:r>
    </w:p>
    <w:p w14:paraId="641593E2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34</w:t>
      </w:r>
      <w:r w:rsidRPr="00242AA9">
        <w:rPr>
          <w:rFonts w:cs="Arial"/>
        </w:rPr>
        <w:tab/>
        <w:t>Tracheostomy</w:t>
      </w:r>
    </w:p>
    <w:p w14:paraId="2AD723AA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35</w:t>
      </w:r>
      <w:r w:rsidRPr="00242AA9">
        <w:rPr>
          <w:rFonts w:cs="Arial"/>
        </w:rPr>
        <w:tab/>
        <w:t>Drug &amp; Alcohol</w:t>
      </w:r>
    </w:p>
    <w:p w14:paraId="1A7FED1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36</w:t>
      </w:r>
      <w:r w:rsidRPr="00242AA9">
        <w:rPr>
          <w:rFonts w:cs="Arial"/>
        </w:rPr>
        <w:tab/>
        <w:t>Burns</w:t>
      </w:r>
    </w:p>
    <w:p w14:paraId="38B6D436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37</w:t>
      </w:r>
      <w:r w:rsidRPr="00242AA9">
        <w:rPr>
          <w:rFonts w:cs="Arial"/>
        </w:rPr>
        <w:tab/>
        <w:t>Psychiatry</w:t>
      </w:r>
    </w:p>
    <w:p w14:paraId="58F7DB15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38</w:t>
      </w:r>
      <w:r w:rsidRPr="00242AA9">
        <w:rPr>
          <w:rFonts w:cs="Arial"/>
        </w:rPr>
        <w:tab/>
        <w:t>Acute Rehabilitation</w:t>
      </w:r>
    </w:p>
    <w:p w14:paraId="379C88B3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39</w:t>
      </w:r>
      <w:r w:rsidRPr="00242AA9">
        <w:rPr>
          <w:rFonts w:cs="Arial"/>
        </w:rPr>
        <w:tab/>
        <w:t>Ungroupable</w:t>
      </w:r>
    </w:p>
    <w:p w14:paraId="0B350D3A" w14:textId="77777777" w:rsidR="00DA3470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40</w:t>
      </w:r>
      <w:r w:rsidRPr="00242AA9">
        <w:rPr>
          <w:rFonts w:cs="Arial"/>
        </w:rPr>
        <w:tab/>
        <w:t>Non-acute</w:t>
      </w:r>
    </w:p>
    <w:p w14:paraId="0D492784" w14:textId="77777777" w:rsid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A7DA455" w14:textId="77777777" w:rsid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1161F41" w14:textId="77777777" w:rsid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8B9DA4D" w14:textId="77777777" w:rsid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CF8A612" w14:textId="77777777" w:rsid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A07E22C" w14:textId="77777777" w:rsid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B7C7F89" w14:textId="77777777" w:rsid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358489" w14:textId="77777777" w:rsidR="00242AA9" w:rsidRDefault="00242AA9" w:rsidP="00242AA9">
      <w:pPr>
        <w:pStyle w:val="Heading2"/>
        <w:spacing w:before="0" w:line="240" w:lineRule="auto"/>
        <w:rPr>
          <w:rFonts w:ascii="Corbel" w:hAnsi="Corbel"/>
          <w:color w:val="3E3E67" w:themeColor="accent1" w:themeShade="BF"/>
          <w:sz w:val="32"/>
          <w:szCs w:val="32"/>
        </w:rPr>
      </w:pPr>
      <w:r w:rsidRPr="000A7E86">
        <w:rPr>
          <w:rFonts w:ascii="Corbel" w:hAnsi="Corbel"/>
          <w:color w:val="3E3E67" w:themeColor="accent1" w:themeShade="BF"/>
          <w:sz w:val="32"/>
          <w:szCs w:val="32"/>
        </w:rPr>
        <w:t xml:space="preserve">Attachment </w:t>
      </w:r>
      <w:r>
        <w:rPr>
          <w:rFonts w:ascii="Corbel" w:hAnsi="Corbel"/>
          <w:color w:val="3E3E67" w:themeColor="accent1" w:themeShade="BF"/>
          <w:sz w:val="32"/>
          <w:szCs w:val="32"/>
        </w:rPr>
        <w:t>9</w:t>
      </w:r>
      <w:r w:rsidRPr="000A7E86">
        <w:rPr>
          <w:rFonts w:ascii="Corbel" w:hAnsi="Corbel"/>
          <w:color w:val="3E3E67" w:themeColor="accent1" w:themeShade="BF"/>
          <w:sz w:val="32"/>
          <w:szCs w:val="32"/>
        </w:rPr>
        <w:t xml:space="preserve"> – </w:t>
      </w:r>
      <w:r>
        <w:rPr>
          <w:rFonts w:ascii="Corbel" w:hAnsi="Corbel"/>
          <w:color w:val="3E3E67" w:themeColor="accent1" w:themeShade="BF"/>
          <w:sz w:val="32"/>
          <w:szCs w:val="32"/>
        </w:rPr>
        <w:t>Service Related Groups</w:t>
      </w:r>
    </w:p>
    <w:p w14:paraId="4A2A4679" w14:textId="77777777" w:rsidR="00242AA9" w:rsidRPr="00242AA9" w:rsidRDefault="00242AA9" w:rsidP="00242AA9">
      <w:r>
        <w:t>(Valid from 1/7/2013)</w:t>
      </w:r>
    </w:p>
    <w:p w14:paraId="52DE6D77" w14:textId="77777777" w:rsidR="00242AA9" w:rsidRDefault="00242AA9" w:rsidP="00242AA9">
      <w:pPr>
        <w:pStyle w:val="IntenseQuote"/>
        <w:spacing w:before="210" w:after="120" w:line="240" w:lineRule="auto"/>
        <w:ind w:left="855" w:right="945" w:hanging="855"/>
        <w:rPr>
          <w:rFonts w:ascii="Corbel" w:hAnsi="Corbel"/>
          <w:color w:val="3E3E67" w:themeColor="accent1" w:themeShade="BF"/>
        </w:r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 </w:t>
      </w:r>
      <w:r w:rsidRPr="000A7E86">
        <w:rPr>
          <w:rFonts w:ascii="Corbel" w:hAnsi="Corbel"/>
          <w:color w:val="3E3E67" w:themeColor="accent1" w:themeShade="BF"/>
        </w:rPr>
        <w:t>Description</w:t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</w:p>
    <w:p w14:paraId="3A1A6272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NULL</w:t>
      </w:r>
      <w:r w:rsidRPr="00242AA9">
        <w:rPr>
          <w:rFonts w:cs="Arial"/>
        </w:rPr>
        <w:tab/>
      </w:r>
      <w:proofErr w:type="spellStart"/>
      <w:r w:rsidRPr="00242AA9">
        <w:rPr>
          <w:rFonts w:cs="Arial"/>
        </w:rPr>
        <w:t>NULL</w:t>
      </w:r>
      <w:proofErr w:type="spellEnd"/>
    </w:p>
    <w:p w14:paraId="213F7EB1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11</w:t>
      </w:r>
      <w:r w:rsidRPr="00242AA9">
        <w:rPr>
          <w:rFonts w:cs="Arial"/>
        </w:rPr>
        <w:tab/>
        <w:t>Cardiology</w:t>
      </w:r>
    </w:p>
    <w:p w14:paraId="1BEC0686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12</w:t>
      </w:r>
      <w:r w:rsidRPr="00242AA9">
        <w:rPr>
          <w:rFonts w:cs="Arial"/>
        </w:rPr>
        <w:tab/>
        <w:t>Interventional Cardiology</w:t>
      </w:r>
    </w:p>
    <w:p w14:paraId="48C2FB53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13</w:t>
      </w:r>
      <w:r w:rsidRPr="00242AA9">
        <w:rPr>
          <w:rFonts w:cs="Arial"/>
        </w:rPr>
        <w:tab/>
        <w:t>Dermatology</w:t>
      </w:r>
    </w:p>
    <w:p w14:paraId="7B308547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14</w:t>
      </w:r>
      <w:r w:rsidRPr="00242AA9">
        <w:rPr>
          <w:rFonts w:cs="Arial"/>
        </w:rPr>
        <w:tab/>
        <w:t>Endocrinology</w:t>
      </w:r>
    </w:p>
    <w:p w14:paraId="0F75E4BD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15</w:t>
      </w:r>
      <w:r w:rsidRPr="00242AA9">
        <w:rPr>
          <w:rFonts w:cs="Arial"/>
        </w:rPr>
        <w:tab/>
        <w:t>Gastroenterology</w:t>
      </w:r>
    </w:p>
    <w:p w14:paraId="38D4E886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16</w:t>
      </w:r>
      <w:r w:rsidRPr="00242AA9">
        <w:rPr>
          <w:rFonts w:cs="Arial"/>
        </w:rPr>
        <w:tab/>
        <w:t>Diagnostic GI Endoscopy</w:t>
      </w:r>
    </w:p>
    <w:p w14:paraId="5AE9298E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17</w:t>
      </w:r>
      <w:r w:rsidRPr="00242AA9">
        <w:rPr>
          <w:rFonts w:cs="Arial"/>
        </w:rPr>
        <w:tab/>
      </w:r>
      <w:proofErr w:type="spellStart"/>
      <w:r w:rsidRPr="00242AA9">
        <w:rPr>
          <w:rFonts w:cs="Arial"/>
        </w:rPr>
        <w:t>Haematology</w:t>
      </w:r>
      <w:proofErr w:type="spellEnd"/>
    </w:p>
    <w:p w14:paraId="3DEC145D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18</w:t>
      </w:r>
      <w:r w:rsidRPr="00242AA9">
        <w:rPr>
          <w:rFonts w:cs="Arial"/>
        </w:rPr>
        <w:tab/>
        <w:t>Immunology and Infection</w:t>
      </w:r>
    </w:p>
    <w:p w14:paraId="24D5FD38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19</w:t>
      </w:r>
      <w:r w:rsidRPr="00242AA9">
        <w:rPr>
          <w:rFonts w:cs="Arial"/>
        </w:rPr>
        <w:tab/>
        <w:t>Medical Oncology</w:t>
      </w:r>
    </w:p>
    <w:p w14:paraId="4060011F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20</w:t>
      </w:r>
      <w:r w:rsidRPr="00242AA9">
        <w:rPr>
          <w:rFonts w:cs="Arial"/>
        </w:rPr>
        <w:tab/>
        <w:t>Chemotherapy</w:t>
      </w:r>
    </w:p>
    <w:p w14:paraId="3E17C972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21</w:t>
      </w:r>
      <w:r w:rsidRPr="00242AA9">
        <w:rPr>
          <w:rFonts w:cs="Arial"/>
        </w:rPr>
        <w:tab/>
        <w:t>Neurology</w:t>
      </w:r>
    </w:p>
    <w:p w14:paraId="3197E352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22</w:t>
      </w:r>
      <w:r w:rsidRPr="00242AA9">
        <w:rPr>
          <w:rFonts w:cs="Arial"/>
        </w:rPr>
        <w:tab/>
        <w:t>Renal Medicine</w:t>
      </w:r>
    </w:p>
    <w:p w14:paraId="2AF8908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23</w:t>
      </w:r>
      <w:r w:rsidRPr="00242AA9">
        <w:rPr>
          <w:rFonts w:cs="Arial"/>
        </w:rPr>
        <w:tab/>
        <w:t>Renal Dialysis</w:t>
      </w:r>
    </w:p>
    <w:p w14:paraId="1CCCD59F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24</w:t>
      </w:r>
      <w:r w:rsidRPr="00242AA9">
        <w:rPr>
          <w:rFonts w:cs="Arial"/>
        </w:rPr>
        <w:tab/>
        <w:t>Respiratory Medicine</w:t>
      </w:r>
    </w:p>
    <w:p w14:paraId="792BFB0B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25</w:t>
      </w:r>
      <w:r w:rsidRPr="00242AA9">
        <w:rPr>
          <w:rFonts w:cs="Arial"/>
        </w:rPr>
        <w:tab/>
        <w:t>Rheumatology</w:t>
      </w:r>
    </w:p>
    <w:p w14:paraId="274ABD5F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26</w:t>
      </w:r>
      <w:r w:rsidRPr="00242AA9">
        <w:rPr>
          <w:rFonts w:cs="Arial"/>
        </w:rPr>
        <w:tab/>
        <w:t>Pain management</w:t>
      </w:r>
    </w:p>
    <w:p w14:paraId="794FC066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27</w:t>
      </w:r>
      <w:r w:rsidRPr="00242AA9">
        <w:rPr>
          <w:rFonts w:cs="Arial"/>
        </w:rPr>
        <w:tab/>
        <w:t>Non Subspecialty Medicine</w:t>
      </w:r>
    </w:p>
    <w:p w14:paraId="0394EF90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41</w:t>
      </w:r>
      <w:r w:rsidRPr="00242AA9">
        <w:rPr>
          <w:rFonts w:cs="Arial"/>
        </w:rPr>
        <w:tab/>
        <w:t>Breast surgery</w:t>
      </w:r>
    </w:p>
    <w:p w14:paraId="03B70703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42</w:t>
      </w:r>
      <w:r w:rsidRPr="00242AA9">
        <w:rPr>
          <w:rFonts w:cs="Arial"/>
        </w:rPr>
        <w:tab/>
        <w:t>Cardiothoracic Surgery</w:t>
      </w:r>
    </w:p>
    <w:p w14:paraId="1F94AB33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43</w:t>
      </w:r>
      <w:r w:rsidRPr="00242AA9">
        <w:rPr>
          <w:rFonts w:cs="Arial"/>
        </w:rPr>
        <w:tab/>
        <w:t>Colorectal surgery</w:t>
      </w:r>
    </w:p>
    <w:p w14:paraId="25788458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44</w:t>
      </w:r>
      <w:r w:rsidRPr="00242AA9">
        <w:rPr>
          <w:rFonts w:cs="Arial"/>
        </w:rPr>
        <w:tab/>
        <w:t>Upper GIT Surgery</w:t>
      </w:r>
    </w:p>
    <w:p w14:paraId="1B79DC05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45</w:t>
      </w:r>
      <w:r w:rsidRPr="00242AA9">
        <w:rPr>
          <w:rFonts w:cs="Arial"/>
        </w:rPr>
        <w:tab/>
        <w:t>Head and Neck surgery</w:t>
      </w:r>
    </w:p>
    <w:p w14:paraId="2CFA5A33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46</w:t>
      </w:r>
      <w:r w:rsidRPr="00242AA9">
        <w:rPr>
          <w:rFonts w:cs="Arial"/>
        </w:rPr>
        <w:tab/>
        <w:t>Neurosurgery</w:t>
      </w:r>
    </w:p>
    <w:p w14:paraId="1B631AB7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47</w:t>
      </w:r>
      <w:r w:rsidRPr="00242AA9">
        <w:rPr>
          <w:rFonts w:cs="Arial"/>
        </w:rPr>
        <w:tab/>
        <w:t>Dentistry</w:t>
      </w:r>
    </w:p>
    <w:p w14:paraId="44049D32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48</w:t>
      </w:r>
      <w:r w:rsidRPr="00242AA9">
        <w:rPr>
          <w:rFonts w:cs="Arial"/>
        </w:rPr>
        <w:tab/>
      </w:r>
      <w:proofErr w:type="spellStart"/>
      <w:proofErr w:type="gramStart"/>
      <w:r w:rsidRPr="00242AA9">
        <w:rPr>
          <w:rFonts w:cs="Arial"/>
        </w:rPr>
        <w:t>Ear,Nose</w:t>
      </w:r>
      <w:proofErr w:type="spellEnd"/>
      <w:proofErr w:type="gramEnd"/>
      <w:r w:rsidRPr="00242AA9">
        <w:rPr>
          <w:rFonts w:cs="Arial"/>
        </w:rPr>
        <w:t xml:space="preserve"> and Throat</w:t>
      </w:r>
    </w:p>
    <w:p w14:paraId="000F6248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49</w:t>
      </w:r>
      <w:r w:rsidRPr="00242AA9">
        <w:rPr>
          <w:rFonts w:cs="Arial"/>
        </w:rPr>
        <w:tab/>
      </w:r>
      <w:proofErr w:type="spellStart"/>
      <w:r w:rsidRPr="00242AA9">
        <w:rPr>
          <w:rFonts w:cs="Arial"/>
        </w:rPr>
        <w:t>Orthopaedics</w:t>
      </w:r>
      <w:proofErr w:type="spellEnd"/>
    </w:p>
    <w:p w14:paraId="693A12D6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50</w:t>
      </w:r>
      <w:r w:rsidRPr="00242AA9">
        <w:rPr>
          <w:rFonts w:cs="Arial"/>
        </w:rPr>
        <w:tab/>
        <w:t>Ophthalmology</w:t>
      </w:r>
    </w:p>
    <w:p w14:paraId="73F17BCC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51</w:t>
      </w:r>
      <w:r w:rsidRPr="00242AA9">
        <w:rPr>
          <w:rFonts w:cs="Arial"/>
        </w:rPr>
        <w:tab/>
        <w:t>Plastic and Reconstructive</w:t>
      </w:r>
    </w:p>
    <w:p w14:paraId="122749B5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52</w:t>
      </w:r>
      <w:r w:rsidRPr="00242AA9">
        <w:rPr>
          <w:rFonts w:cs="Arial"/>
        </w:rPr>
        <w:tab/>
        <w:t>Urology</w:t>
      </w:r>
    </w:p>
    <w:p w14:paraId="08435D54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53</w:t>
      </w:r>
      <w:r w:rsidRPr="00242AA9">
        <w:rPr>
          <w:rFonts w:cs="Arial"/>
        </w:rPr>
        <w:tab/>
        <w:t>Vascular Surgery</w:t>
      </w:r>
    </w:p>
    <w:p w14:paraId="1B601850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54</w:t>
      </w:r>
      <w:r w:rsidRPr="00242AA9">
        <w:rPr>
          <w:rFonts w:cs="Arial"/>
        </w:rPr>
        <w:tab/>
        <w:t>Non Subspecialty Surgery</w:t>
      </w:r>
    </w:p>
    <w:p w14:paraId="509182C3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61</w:t>
      </w:r>
      <w:r w:rsidRPr="00242AA9">
        <w:rPr>
          <w:rFonts w:cs="Arial"/>
        </w:rPr>
        <w:tab/>
        <w:t>Transplantation</w:t>
      </w:r>
    </w:p>
    <w:p w14:paraId="79525A8A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62</w:t>
      </w:r>
      <w:r w:rsidRPr="00242AA9">
        <w:rPr>
          <w:rFonts w:cs="Arial"/>
        </w:rPr>
        <w:tab/>
        <w:t>Extensive Burns</w:t>
      </w:r>
    </w:p>
    <w:p w14:paraId="676848F5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63</w:t>
      </w:r>
      <w:r w:rsidRPr="00242AA9">
        <w:rPr>
          <w:rFonts w:cs="Arial"/>
        </w:rPr>
        <w:tab/>
        <w:t>Tracheostomy</w:t>
      </w:r>
    </w:p>
    <w:p w14:paraId="26C3BD57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71</w:t>
      </w:r>
      <w:r w:rsidRPr="00242AA9">
        <w:rPr>
          <w:rFonts w:cs="Arial"/>
        </w:rPr>
        <w:tab/>
      </w:r>
      <w:proofErr w:type="spellStart"/>
      <w:r w:rsidRPr="00242AA9">
        <w:rPr>
          <w:rFonts w:cs="Arial"/>
        </w:rPr>
        <w:t>Gynaecology</w:t>
      </w:r>
      <w:proofErr w:type="spellEnd"/>
    </w:p>
    <w:p w14:paraId="3E438062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72</w:t>
      </w:r>
      <w:r w:rsidRPr="00242AA9">
        <w:rPr>
          <w:rFonts w:cs="Arial"/>
        </w:rPr>
        <w:tab/>
        <w:t>Obstetrics</w:t>
      </w:r>
    </w:p>
    <w:p w14:paraId="3EA0F7E8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73</w:t>
      </w:r>
      <w:r w:rsidRPr="00242AA9">
        <w:rPr>
          <w:rFonts w:cs="Arial"/>
        </w:rPr>
        <w:tab/>
        <w:t>Qualified Neonate</w:t>
      </w:r>
    </w:p>
    <w:p w14:paraId="405363FC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74</w:t>
      </w:r>
      <w:r w:rsidRPr="00242AA9">
        <w:rPr>
          <w:rFonts w:cs="Arial"/>
        </w:rPr>
        <w:tab/>
        <w:t>Unqualified Neonate</w:t>
      </w:r>
    </w:p>
    <w:p w14:paraId="5A2F992E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75</w:t>
      </w:r>
      <w:r w:rsidRPr="00242AA9">
        <w:rPr>
          <w:rFonts w:cs="Arial"/>
        </w:rPr>
        <w:tab/>
        <w:t>Perinatology</w:t>
      </w:r>
    </w:p>
    <w:p w14:paraId="6F14635B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76</w:t>
      </w:r>
      <w:r w:rsidRPr="00242AA9">
        <w:rPr>
          <w:rFonts w:cs="Arial"/>
        </w:rPr>
        <w:tab/>
        <w:t xml:space="preserve">Definitive </w:t>
      </w:r>
      <w:proofErr w:type="spellStart"/>
      <w:r w:rsidRPr="00242AA9">
        <w:rPr>
          <w:rFonts w:cs="Arial"/>
        </w:rPr>
        <w:t>paediatric</w:t>
      </w:r>
      <w:proofErr w:type="spellEnd"/>
      <w:r w:rsidRPr="00242AA9">
        <w:rPr>
          <w:rFonts w:cs="Arial"/>
        </w:rPr>
        <w:t xml:space="preserve"> medicine</w:t>
      </w:r>
    </w:p>
    <w:p w14:paraId="7C349E9A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81</w:t>
      </w:r>
      <w:r w:rsidRPr="00242AA9">
        <w:rPr>
          <w:rFonts w:cs="Arial"/>
        </w:rPr>
        <w:tab/>
        <w:t>Drug and Alcohol</w:t>
      </w:r>
    </w:p>
    <w:p w14:paraId="09B58697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82</w:t>
      </w:r>
      <w:r w:rsidRPr="00242AA9">
        <w:rPr>
          <w:rFonts w:cs="Arial"/>
        </w:rPr>
        <w:tab/>
        <w:t>Psychiatry-Acute</w:t>
      </w:r>
    </w:p>
    <w:p w14:paraId="13F90016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88</w:t>
      </w:r>
      <w:r w:rsidRPr="00242AA9">
        <w:rPr>
          <w:rFonts w:cs="Arial"/>
        </w:rPr>
        <w:tab/>
        <w:t>Acute Definitive Geriatric</w:t>
      </w:r>
    </w:p>
    <w:p w14:paraId="52850C6E" w14:textId="77777777" w:rsidR="00242AA9" w:rsidRPr="00242AA9" w:rsidRDefault="00242AA9" w:rsidP="00242A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2AA9">
        <w:rPr>
          <w:rFonts w:cs="Arial"/>
        </w:rPr>
        <w:t>99</w:t>
      </w:r>
      <w:r w:rsidRPr="00242AA9">
        <w:rPr>
          <w:rFonts w:cs="Arial"/>
        </w:rPr>
        <w:tab/>
        <w:t>Unallocated</w:t>
      </w:r>
    </w:p>
    <w:sectPr w:rsidR="00242AA9" w:rsidRPr="00242AA9" w:rsidSect="00EF6126">
      <w:footerReference w:type="default" r:id="rId16"/>
      <w:footerReference w:type="first" r:id="rId17"/>
      <w:pgSz w:w="11906" w:h="16838" w:code="9"/>
      <w:pgMar w:top="1440" w:right="849" w:bottom="1440" w:left="1440" w:header="709" w:footer="709" w:gutter="0"/>
      <w:cols w:space="2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6716" w14:textId="77777777" w:rsidR="00C24243" w:rsidRDefault="00C24243" w:rsidP="00D65965">
      <w:r>
        <w:separator/>
      </w:r>
    </w:p>
  </w:endnote>
  <w:endnote w:type="continuationSeparator" w:id="0">
    <w:p w14:paraId="0E7922C8" w14:textId="77777777" w:rsidR="00C24243" w:rsidRDefault="00C24243" w:rsidP="00D6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53548A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613"/>
      <w:gridCol w:w="13575"/>
    </w:tblGrid>
    <w:tr w:rsidR="002C629F" w14:paraId="3C1F0A52" w14:textId="77777777" w:rsidTr="00F00049">
      <w:tc>
        <w:tcPr>
          <w:tcW w:w="216" w:type="pct"/>
        </w:tcPr>
        <w:p w14:paraId="54FC544C" w14:textId="77777777" w:rsidR="002C629F" w:rsidRPr="00646513" w:rsidRDefault="005005F5" w:rsidP="00F00049">
          <w:pPr>
            <w:pStyle w:val="Footer"/>
            <w:rPr>
              <w:rFonts w:ascii="Corbel" w:hAnsi="Corbel"/>
              <w:color w:val="53548A" w:themeColor="accent1"/>
            </w:rPr>
          </w:pPr>
          <w:r w:rsidRPr="00646513">
            <w:rPr>
              <w:rFonts w:ascii="Corbel" w:hAnsi="Corbel"/>
            </w:rPr>
            <w:fldChar w:fldCharType="begin"/>
          </w:r>
          <w:r w:rsidR="002C629F" w:rsidRPr="00646513">
            <w:rPr>
              <w:rFonts w:ascii="Corbel" w:hAnsi="Corbel"/>
            </w:rPr>
            <w:instrText xml:space="preserve"> PAGE   \* MERGEFORMAT </w:instrText>
          </w:r>
          <w:r w:rsidRPr="00646513">
            <w:rPr>
              <w:rFonts w:ascii="Corbel" w:hAnsi="Corbel"/>
            </w:rPr>
            <w:fldChar w:fldCharType="separate"/>
          </w:r>
          <w:r w:rsidR="00C2354B" w:rsidRPr="00C2354B">
            <w:rPr>
              <w:rFonts w:ascii="Corbel" w:hAnsi="Corbel"/>
              <w:noProof/>
              <w:color w:val="53548A" w:themeColor="accent1"/>
            </w:rPr>
            <w:t>9</w:t>
          </w:r>
          <w:r w:rsidRPr="00646513">
            <w:rPr>
              <w:rFonts w:ascii="Corbel" w:hAnsi="Corbel"/>
              <w:noProof/>
              <w:color w:val="53548A" w:themeColor="accent1"/>
            </w:rPr>
            <w:fldChar w:fldCharType="end"/>
          </w:r>
        </w:p>
      </w:tc>
      <w:tc>
        <w:tcPr>
          <w:tcW w:w="4784" w:type="pct"/>
        </w:tcPr>
        <w:p w14:paraId="6F3AC185" w14:textId="77777777" w:rsidR="002C629F" w:rsidRPr="00646513" w:rsidRDefault="002C629F" w:rsidP="00C2354B">
          <w:pPr>
            <w:pStyle w:val="Footer"/>
            <w:rPr>
              <w:rFonts w:ascii="Corbel" w:hAnsi="Corbel"/>
              <w:color w:val="53548A" w:themeColor="accent1"/>
            </w:rPr>
          </w:pPr>
          <w:r>
            <w:rPr>
              <w:rFonts w:ascii="Corbel" w:hAnsi="Corbel"/>
              <w:color w:val="53548A" w:themeColor="accent1"/>
            </w:rPr>
            <w:t xml:space="preserve">Admitted Patient Data Collection                                                                          Updated </w:t>
          </w:r>
          <w:r w:rsidR="00C2354B">
            <w:rPr>
              <w:rFonts w:ascii="Corbel" w:hAnsi="Corbel"/>
              <w:color w:val="53548A" w:themeColor="accent1"/>
            </w:rPr>
            <w:t>March 2018</w:t>
          </w:r>
        </w:p>
      </w:tc>
    </w:tr>
  </w:tbl>
  <w:p w14:paraId="0DDBC123" w14:textId="77777777" w:rsidR="002C629F" w:rsidRDefault="002C6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53548A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09"/>
      <w:gridCol w:w="8747"/>
    </w:tblGrid>
    <w:tr w:rsidR="002C629F" w14:paraId="6C31F3FF" w14:textId="77777777" w:rsidTr="00AF066D">
      <w:tc>
        <w:tcPr>
          <w:tcW w:w="275" w:type="pct"/>
        </w:tcPr>
        <w:p w14:paraId="37E8C3D8" w14:textId="77777777" w:rsidR="002C629F" w:rsidRPr="00646513" w:rsidRDefault="005005F5" w:rsidP="00951ADC">
          <w:pPr>
            <w:pStyle w:val="Footer"/>
            <w:rPr>
              <w:rFonts w:ascii="Corbel" w:hAnsi="Corbel"/>
              <w:color w:val="53548A" w:themeColor="accent1"/>
            </w:rPr>
          </w:pPr>
          <w:r w:rsidRPr="00646513">
            <w:rPr>
              <w:rFonts w:ascii="Corbel" w:hAnsi="Corbel"/>
            </w:rPr>
            <w:fldChar w:fldCharType="begin"/>
          </w:r>
          <w:r w:rsidR="002C629F" w:rsidRPr="00646513">
            <w:rPr>
              <w:rFonts w:ascii="Corbel" w:hAnsi="Corbel"/>
            </w:rPr>
            <w:instrText xml:space="preserve"> PAGE   \* MERGEFORMAT </w:instrText>
          </w:r>
          <w:r w:rsidRPr="00646513">
            <w:rPr>
              <w:rFonts w:ascii="Corbel" w:hAnsi="Corbel"/>
            </w:rPr>
            <w:fldChar w:fldCharType="separate"/>
          </w:r>
          <w:r w:rsidR="00C2354B" w:rsidRPr="00C2354B">
            <w:rPr>
              <w:rFonts w:ascii="Corbel" w:hAnsi="Corbel"/>
              <w:noProof/>
              <w:color w:val="53548A" w:themeColor="accent1"/>
            </w:rPr>
            <w:t>11</w:t>
          </w:r>
          <w:r w:rsidRPr="00646513">
            <w:rPr>
              <w:rFonts w:ascii="Corbel" w:hAnsi="Corbel"/>
              <w:noProof/>
              <w:color w:val="53548A" w:themeColor="accent1"/>
            </w:rPr>
            <w:fldChar w:fldCharType="end"/>
          </w:r>
        </w:p>
      </w:tc>
      <w:tc>
        <w:tcPr>
          <w:tcW w:w="4725" w:type="pct"/>
        </w:tcPr>
        <w:p w14:paraId="77AE1393" w14:textId="77777777" w:rsidR="002C629F" w:rsidRPr="00646513" w:rsidRDefault="002C629F" w:rsidP="00951ADC">
          <w:pPr>
            <w:pStyle w:val="Footer"/>
            <w:rPr>
              <w:rFonts w:ascii="Corbel" w:hAnsi="Corbel"/>
              <w:color w:val="53548A" w:themeColor="accent1"/>
            </w:rPr>
          </w:pPr>
          <w:r>
            <w:rPr>
              <w:rFonts w:ascii="Corbel" w:hAnsi="Corbel"/>
              <w:color w:val="53548A" w:themeColor="accent1"/>
            </w:rPr>
            <w:t>Admitted Patient Data Collection</w:t>
          </w:r>
        </w:p>
      </w:tc>
    </w:tr>
  </w:tbl>
  <w:p w14:paraId="536A78BE" w14:textId="77777777" w:rsidR="002C629F" w:rsidRPr="00312457" w:rsidRDefault="002C629F" w:rsidP="00312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D4FD" w14:textId="77777777" w:rsidR="002C629F" w:rsidRDefault="002C629F">
    <w:pPr>
      <w:pStyle w:val="Footer"/>
    </w:pPr>
    <w:r>
      <w:tab/>
    </w:r>
    <w:r>
      <w:tab/>
      <w:t xml:space="preserve">Page </w:t>
    </w:r>
    <w:r w:rsidR="005005F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005F5">
      <w:rPr>
        <w:rStyle w:val="PageNumber"/>
      </w:rPr>
      <w:fldChar w:fldCharType="separate"/>
    </w:r>
    <w:r>
      <w:rPr>
        <w:rStyle w:val="PageNumber"/>
        <w:noProof/>
      </w:rPr>
      <w:t>2</w:t>
    </w:r>
    <w:r w:rsidR="005005F5">
      <w:rPr>
        <w:rStyle w:val="PageNumber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9A25" w14:textId="77777777" w:rsidR="00C24243" w:rsidRDefault="00C24243" w:rsidP="00D65965">
      <w:r>
        <w:separator/>
      </w:r>
    </w:p>
  </w:footnote>
  <w:footnote w:type="continuationSeparator" w:id="0">
    <w:p w14:paraId="5649BC84" w14:textId="77777777" w:rsidR="00C24243" w:rsidRDefault="00C24243" w:rsidP="00D6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987"/>
    <w:multiLevelType w:val="multilevel"/>
    <w:tmpl w:val="CD3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46501"/>
    <w:multiLevelType w:val="hybridMultilevel"/>
    <w:tmpl w:val="370C3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10B88"/>
    <w:multiLevelType w:val="hybridMultilevel"/>
    <w:tmpl w:val="14821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2529E"/>
    <w:multiLevelType w:val="hybridMultilevel"/>
    <w:tmpl w:val="7A8E22F6"/>
    <w:lvl w:ilvl="0" w:tplc="6580753A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64D12"/>
    <w:multiLevelType w:val="multilevel"/>
    <w:tmpl w:val="CF6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82C4B"/>
    <w:multiLevelType w:val="multilevel"/>
    <w:tmpl w:val="DAA0A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210B2"/>
    <w:multiLevelType w:val="hybridMultilevel"/>
    <w:tmpl w:val="4AB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5BDD"/>
    <w:multiLevelType w:val="multilevel"/>
    <w:tmpl w:val="FAAE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E0AD4"/>
    <w:multiLevelType w:val="hybridMultilevel"/>
    <w:tmpl w:val="E65CE1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F57A6B"/>
    <w:multiLevelType w:val="hybridMultilevel"/>
    <w:tmpl w:val="542CB1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8015A4"/>
    <w:multiLevelType w:val="hybridMultilevel"/>
    <w:tmpl w:val="EE804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004C99"/>
    <w:multiLevelType w:val="hybridMultilevel"/>
    <w:tmpl w:val="AC92E112"/>
    <w:lvl w:ilvl="0" w:tplc="CC9C208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-Bold" w:eastAsia="Bookman Old Style" w:hAnsi="Helvetica-Bold" w:cs="Helvetica-Bold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2223E"/>
    <w:multiLevelType w:val="hybridMultilevel"/>
    <w:tmpl w:val="ABEE6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3796F"/>
    <w:multiLevelType w:val="hybridMultilevel"/>
    <w:tmpl w:val="F44E1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5E4095"/>
    <w:multiLevelType w:val="hybridMultilevel"/>
    <w:tmpl w:val="B312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034F5"/>
    <w:multiLevelType w:val="hybridMultilevel"/>
    <w:tmpl w:val="1E62D7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08081F"/>
    <w:multiLevelType w:val="hybridMultilevel"/>
    <w:tmpl w:val="85F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26DD4"/>
    <w:multiLevelType w:val="hybridMultilevel"/>
    <w:tmpl w:val="6DC47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55CD5"/>
    <w:multiLevelType w:val="hybridMultilevel"/>
    <w:tmpl w:val="253C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21519">
    <w:abstractNumId w:val="16"/>
  </w:num>
  <w:num w:numId="2" w16cid:durableId="1221600812">
    <w:abstractNumId w:val="11"/>
  </w:num>
  <w:num w:numId="3" w16cid:durableId="825512526">
    <w:abstractNumId w:val="19"/>
  </w:num>
  <w:num w:numId="4" w16cid:durableId="1492018923">
    <w:abstractNumId w:val="8"/>
  </w:num>
  <w:num w:numId="5" w16cid:durableId="1761481663">
    <w:abstractNumId w:val="17"/>
  </w:num>
  <w:num w:numId="6" w16cid:durableId="2120752354">
    <w:abstractNumId w:val="12"/>
  </w:num>
  <w:num w:numId="7" w16cid:durableId="916135841">
    <w:abstractNumId w:val="15"/>
  </w:num>
  <w:num w:numId="8" w16cid:durableId="1826582497">
    <w:abstractNumId w:val="13"/>
  </w:num>
  <w:num w:numId="9" w16cid:durableId="1503861915">
    <w:abstractNumId w:val="10"/>
  </w:num>
  <w:num w:numId="10" w16cid:durableId="201672153">
    <w:abstractNumId w:val="1"/>
  </w:num>
  <w:num w:numId="11" w16cid:durableId="284970241">
    <w:abstractNumId w:val="2"/>
  </w:num>
  <w:num w:numId="12" w16cid:durableId="737632340">
    <w:abstractNumId w:val="9"/>
  </w:num>
  <w:num w:numId="13" w16cid:durableId="1672484899">
    <w:abstractNumId w:val="6"/>
  </w:num>
  <w:num w:numId="14" w16cid:durableId="676620420">
    <w:abstractNumId w:val="18"/>
  </w:num>
  <w:num w:numId="15" w16cid:durableId="1550528805">
    <w:abstractNumId w:val="14"/>
  </w:num>
  <w:num w:numId="16" w16cid:durableId="1697655767">
    <w:abstractNumId w:val="3"/>
  </w:num>
  <w:num w:numId="17" w16cid:durableId="1438018221">
    <w:abstractNumId w:val="5"/>
  </w:num>
  <w:num w:numId="18" w16cid:durableId="2025521295">
    <w:abstractNumId w:val="4"/>
  </w:num>
  <w:num w:numId="19" w16cid:durableId="2115401795">
    <w:abstractNumId w:val="0"/>
  </w:num>
  <w:num w:numId="20" w16cid:durableId="1587230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E05F4A"/>
    <w:rsid w:val="00007C98"/>
    <w:rsid w:val="000109A8"/>
    <w:rsid w:val="00020019"/>
    <w:rsid w:val="0003089C"/>
    <w:rsid w:val="00040B5F"/>
    <w:rsid w:val="0004138F"/>
    <w:rsid w:val="00042765"/>
    <w:rsid w:val="00063472"/>
    <w:rsid w:val="00065B32"/>
    <w:rsid w:val="000714A0"/>
    <w:rsid w:val="00082AFF"/>
    <w:rsid w:val="000842B6"/>
    <w:rsid w:val="00085C37"/>
    <w:rsid w:val="00087A52"/>
    <w:rsid w:val="000939EF"/>
    <w:rsid w:val="000A055E"/>
    <w:rsid w:val="000A7E86"/>
    <w:rsid w:val="000C0DBC"/>
    <w:rsid w:val="000C6CF1"/>
    <w:rsid w:val="000E6AEF"/>
    <w:rsid w:val="000F0839"/>
    <w:rsid w:val="000F3455"/>
    <w:rsid w:val="00113D70"/>
    <w:rsid w:val="0012033F"/>
    <w:rsid w:val="00123272"/>
    <w:rsid w:val="00123E79"/>
    <w:rsid w:val="001248C5"/>
    <w:rsid w:val="0012660C"/>
    <w:rsid w:val="0013216B"/>
    <w:rsid w:val="00144129"/>
    <w:rsid w:val="00144E32"/>
    <w:rsid w:val="00160C9F"/>
    <w:rsid w:val="0016315E"/>
    <w:rsid w:val="0017323E"/>
    <w:rsid w:val="00173DFF"/>
    <w:rsid w:val="00177345"/>
    <w:rsid w:val="00180E1E"/>
    <w:rsid w:val="001815F0"/>
    <w:rsid w:val="00194DD7"/>
    <w:rsid w:val="001A1625"/>
    <w:rsid w:val="001B0145"/>
    <w:rsid w:val="001B0E02"/>
    <w:rsid w:val="001C36B7"/>
    <w:rsid w:val="001C6055"/>
    <w:rsid w:val="001E72E6"/>
    <w:rsid w:val="00206040"/>
    <w:rsid w:val="00206516"/>
    <w:rsid w:val="002139D7"/>
    <w:rsid w:val="00215F58"/>
    <w:rsid w:val="002271AE"/>
    <w:rsid w:val="00231300"/>
    <w:rsid w:val="00242AA9"/>
    <w:rsid w:val="00244181"/>
    <w:rsid w:val="00246897"/>
    <w:rsid w:val="00275C74"/>
    <w:rsid w:val="0027661D"/>
    <w:rsid w:val="0028093C"/>
    <w:rsid w:val="00280E5C"/>
    <w:rsid w:val="0028304C"/>
    <w:rsid w:val="00284A1A"/>
    <w:rsid w:val="002919A8"/>
    <w:rsid w:val="0029621F"/>
    <w:rsid w:val="00297AE1"/>
    <w:rsid w:val="002A42C5"/>
    <w:rsid w:val="002A79F8"/>
    <w:rsid w:val="002B0386"/>
    <w:rsid w:val="002B2998"/>
    <w:rsid w:val="002B4F35"/>
    <w:rsid w:val="002B629E"/>
    <w:rsid w:val="002C02DE"/>
    <w:rsid w:val="002C119A"/>
    <w:rsid w:val="002C244C"/>
    <w:rsid w:val="002C5157"/>
    <w:rsid w:val="002C629F"/>
    <w:rsid w:val="002D2E95"/>
    <w:rsid w:val="002D39B6"/>
    <w:rsid w:val="002D6535"/>
    <w:rsid w:val="002D7E66"/>
    <w:rsid w:val="002E3E8F"/>
    <w:rsid w:val="002E72AE"/>
    <w:rsid w:val="002F7C37"/>
    <w:rsid w:val="00305A7A"/>
    <w:rsid w:val="00306A37"/>
    <w:rsid w:val="00312457"/>
    <w:rsid w:val="003135E3"/>
    <w:rsid w:val="00314292"/>
    <w:rsid w:val="00315322"/>
    <w:rsid w:val="00320CF0"/>
    <w:rsid w:val="00322C75"/>
    <w:rsid w:val="0032389F"/>
    <w:rsid w:val="00327CAD"/>
    <w:rsid w:val="00346578"/>
    <w:rsid w:val="00353010"/>
    <w:rsid w:val="0035636C"/>
    <w:rsid w:val="00360FC8"/>
    <w:rsid w:val="00362526"/>
    <w:rsid w:val="00373B81"/>
    <w:rsid w:val="00382846"/>
    <w:rsid w:val="003838AA"/>
    <w:rsid w:val="00383D05"/>
    <w:rsid w:val="0038433D"/>
    <w:rsid w:val="00384B68"/>
    <w:rsid w:val="003B3A96"/>
    <w:rsid w:val="003B50D2"/>
    <w:rsid w:val="003B552A"/>
    <w:rsid w:val="003C23F8"/>
    <w:rsid w:val="003D2347"/>
    <w:rsid w:val="003D543D"/>
    <w:rsid w:val="003D678F"/>
    <w:rsid w:val="003D7765"/>
    <w:rsid w:val="003E02F9"/>
    <w:rsid w:val="003E1499"/>
    <w:rsid w:val="003E284F"/>
    <w:rsid w:val="003F0042"/>
    <w:rsid w:val="003F0A78"/>
    <w:rsid w:val="003F3250"/>
    <w:rsid w:val="003F6490"/>
    <w:rsid w:val="00401C5C"/>
    <w:rsid w:val="00411821"/>
    <w:rsid w:val="00420D65"/>
    <w:rsid w:val="00420F4D"/>
    <w:rsid w:val="004446DB"/>
    <w:rsid w:val="00447332"/>
    <w:rsid w:val="004504F6"/>
    <w:rsid w:val="0045330C"/>
    <w:rsid w:val="004628A0"/>
    <w:rsid w:val="00466615"/>
    <w:rsid w:val="004705CB"/>
    <w:rsid w:val="00474C91"/>
    <w:rsid w:val="00493D61"/>
    <w:rsid w:val="0049789A"/>
    <w:rsid w:val="004B0534"/>
    <w:rsid w:val="004B2A37"/>
    <w:rsid w:val="004B6110"/>
    <w:rsid w:val="004C113D"/>
    <w:rsid w:val="004C1B43"/>
    <w:rsid w:val="004C257B"/>
    <w:rsid w:val="004C55E4"/>
    <w:rsid w:val="004E21B3"/>
    <w:rsid w:val="004E4331"/>
    <w:rsid w:val="004F7182"/>
    <w:rsid w:val="005005F5"/>
    <w:rsid w:val="00500A8D"/>
    <w:rsid w:val="0050181B"/>
    <w:rsid w:val="00513CBE"/>
    <w:rsid w:val="005206C1"/>
    <w:rsid w:val="0052233B"/>
    <w:rsid w:val="00526021"/>
    <w:rsid w:val="005269E7"/>
    <w:rsid w:val="005303E8"/>
    <w:rsid w:val="00537BC7"/>
    <w:rsid w:val="00545BD6"/>
    <w:rsid w:val="005509B2"/>
    <w:rsid w:val="00556C9F"/>
    <w:rsid w:val="00563EFE"/>
    <w:rsid w:val="0057473D"/>
    <w:rsid w:val="00580DED"/>
    <w:rsid w:val="00585DC7"/>
    <w:rsid w:val="0058750A"/>
    <w:rsid w:val="00587E79"/>
    <w:rsid w:val="005911FA"/>
    <w:rsid w:val="005919B2"/>
    <w:rsid w:val="00592C5F"/>
    <w:rsid w:val="00594FB3"/>
    <w:rsid w:val="005A29F7"/>
    <w:rsid w:val="005B4377"/>
    <w:rsid w:val="005B5DAD"/>
    <w:rsid w:val="005C4C21"/>
    <w:rsid w:val="005C680C"/>
    <w:rsid w:val="005D1466"/>
    <w:rsid w:val="005D7A17"/>
    <w:rsid w:val="005E2800"/>
    <w:rsid w:val="005E79E6"/>
    <w:rsid w:val="005F268F"/>
    <w:rsid w:val="005F33C2"/>
    <w:rsid w:val="005F53F4"/>
    <w:rsid w:val="00601E2D"/>
    <w:rsid w:val="00602001"/>
    <w:rsid w:val="00604F0F"/>
    <w:rsid w:val="0061260A"/>
    <w:rsid w:val="00613C57"/>
    <w:rsid w:val="00615234"/>
    <w:rsid w:val="00623D22"/>
    <w:rsid w:val="00625453"/>
    <w:rsid w:val="006302A2"/>
    <w:rsid w:val="00632566"/>
    <w:rsid w:val="00632B31"/>
    <w:rsid w:val="00633025"/>
    <w:rsid w:val="00641B87"/>
    <w:rsid w:val="006437B8"/>
    <w:rsid w:val="00646513"/>
    <w:rsid w:val="00651362"/>
    <w:rsid w:val="00654C98"/>
    <w:rsid w:val="00655A52"/>
    <w:rsid w:val="006912C3"/>
    <w:rsid w:val="006A08AA"/>
    <w:rsid w:val="006A0DBC"/>
    <w:rsid w:val="006B0CF6"/>
    <w:rsid w:val="006B2567"/>
    <w:rsid w:val="006C429C"/>
    <w:rsid w:val="006C7A21"/>
    <w:rsid w:val="006E2B12"/>
    <w:rsid w:val="006E72EA"/>
    <w:rsid w:val="006F0F7D"/>
    <w:rsid w:val="006F657A"/>
    <w:rsid w:val="0070283C"/>
    <w:rsid w:val="007059AF"/>
    <w:rsid w:val="00714F8C"/>
    <w:rsid w:val="00715097"/>
    <w:rsid w:val="0072072C"/>
    <w:rsid w:val="007255DB"/>
    <w:rsid w:val="007336D9"/>
    <w:rsid w:val="00733EBB"/>
    <w:rsid w:val="0073593A"/>
    <w:rsid w:val="00735AC3"/>
    <w:rsid w:val="00737086"/>
    <w:rsid w:val="00741683"/>
    <w:rsid w:val="00745256"/>
    <w:rsid w:val="00745491"/>
    <w:rsid w:val="007456B6"/>
    <w:rsid w:val="007505E2"/>
    <w:rsid w:val="00753D77"/>
    <w:rsid w:val="0075539D"/>
    <w:rsid w:val="00767C6C"/>
    <w:rsid w:val="00774041"/>
    <w:rsid w:val="00774A5A"/>
    <w:rsid w:val="00781DF7"/>
    <w:rsid w:val="007A37DD"/>
    <w:rsid w:val="007A42FC"/>
    <w:rsid w:val="007A6212"/>
    <w:rsid w:val="007A6A37"/>
    <w:rsid w:val="007B3701"/>
    <w:rsid w:val="007C14C9"/>
    <w:rsid w:val="007C2577"/>
    <w:rsid w:val="007C3B18"/>
    <w:rsid w:val="007D1788"/>
    <w:rsid w:val="007D7DBD"/>
    <w:rsid w:val="007E1FB2"/>
    <w:rsid w:val="007E34DE"/>
    <w:rsid w:val="007E496C"/>
    <w:rsid w:val="00802133"/>
    <w:rsid w:val="00803C3E"/>
    <w:rsid w:val="0080436B"/>
    <w:rsid w:val="00806971"/>
    <w:rsid w:val="00820173"/>
    <w:rsid w:val="00824E33"/>
    <w:rsid w:val="00826C9B"/>
    <w:rsid w:val="00830EAA"/>
    <w:rsid w:val="008365B3"/>
    <w:rsid w:val="008444CF"/>
    <w:rsid w:val="00850003"/>
    <w:rsid w:val="00850863"/>
    <w:rsid w:val="00852D21"/>
    <w:rsid w:val="0085363C"/>
    <w:rsid w:val="008548A4"/>
    <w:rsid w:val="00855EE7"/>
    <w:rsid w:val="0086560A"/>
    <w:rsid w:val="00867E33"/>
    <w:rsid w:val="00870516"/>
    <w:rsid w:val="00873C67"/>
    <w:rsid w:val="00877F1E"/>
    <w:rsid w:val="008815D3"/>
    <w:rsid w:val="0089005A"/>
    <w:rsid w:val="0089750F"/>
    <w:rsid w:val="008A42EA"/>
    <w:rsid w:val="008A5883"/>
    <w:rsid w:val="008B52CC"/>
    <w:rsid w:val="008C1B7B"/>
    <w:rsid w:val="008C343F"/>
    <w:rsid w:val="008D1C9F"/>
    <w:rsid w:val="008D2064"/>
    <w:rsid w:val="008D2C82"/>
    <w:rsid w:val="008D2E5D"/>
    <w:rsid w:val="008D634B"/>
    <w:rsid w:val="0091179F"/>
    <w:rsid w:val="00914D75"/>
    <w:rsid w:val="009157DF"/>
    <w:rsid w:val="009173D9"/>
    <w:rsid w:val="00921122"/>
    <w:rsid w:val="00922301"/>
    <w:rsid w:val="00951ADC"/>
    <w:rsid w:val="009612D9"/>
    <w:rsid w:val="00961E92"/>
    <w:rsid w:val="0096739F"/>
    <w:rsid w:val="009676D0"/>
    <w:rsid w:val="00970989"/>
    <w:rsid w:val="00982A63"/>
    <w:rsid w:val="009A36A0"/>
    <w:rsid w:val="009B36D9"/>
    <w:rsid w:val="009B3732"/>
    <w:rsid w:val="009B6893"/>
    <w:rsid w:val="009C4C83"/>
    <w:rsid w:val="009C60D9"/>
    <w:rsid w:val="009D536B"/>
    <w:rsid w:val="009D7760"/>
    <w:rsid w:val="009D79EF"/>
    <w:rsid w:val="009E4B93"/>
    <w:rsid w:val="009E4FA0"/>
    <w:rsid w:val="009F14BA"/>
    <w:rsid w:val="009F3DF5"/>
    <w:rsid w:val="00A01561"/>
    <w:rsid w:val="00A02555"/>
    <w:rsid w:val="00A034B0"/>
    <w:rsid w:val="00A0713F"/>
    <w:rsid w:val="00A11296"/>
    <w:rsid w:val="00A127B9"/>
    <w:rsid w:val="00A17144"/>
    <w:rsid w:val="00A17159"/>
    <w:rsid w:val="00A22B61"/>
    <w:rsid w:val="00A24883"/>
    <w:rsid w:val="00A26918"/>
    <w:rsid w:val="00A26B43"/>
    <w:rsid w:val="00A4027E"/>
    <w:rsid w:val="00A47363"/>
    <w:rsid w:val="00A4750F"/>
    <w:rsid w:val="00A54A1B"/>
    <w:rsid w:val="00A56710"/>
    <w:rsid w:val="00A70BA1"/>
    <w:rsid w:val="00A831EF"/>
    <w:rsid w:val="00A905A1"/>
    <w:rsid w:val="00A9271C"/>
    <w:rsid w:val="00A96FF7"/>
    <w:rsid w:val="00A973CA"/>
    <w:rsid w:val="00AC161B"/>
    <w:rsid w:val="00AC5418"/>
    <w:rsid w:val="00AD2EF7"/>
    <w:rsid w:val="00AD3263"/>
    <w:rsid w:val="00AD723A"/>
    <w:rsid w:val="00AE46AC"/>
    <w:rsid w:val="00AE49A8"/>
    <w:rsid w:val="00AF066D"/>
    <w:rsid w:val="00AF3CBF"/>
    <w:rsid w:val="00AF3D24"/>
    <w:rsid w:val="00AF71F5"/>
    <w:rsid w:val="00B03B63"/>
    <w:rsid w:val="00B07E49"/>
    <w:rsid w:val="00B11051"/>
    <w:rsid w:val="00B1678E"/>
    <w:rsid w:val="00B2224D"/>
    <w:rsid w:val="00B24C27"/>
    <w:rsid w:val="00B26D3F"/>
    <w:rsid w:val="00B32323"/>
    <w:rsid w:val="00B3377D"/>
    <w:rsid w:val="00B37AC4"/>
    <w:rsid w:val="00B37AD6"/>
    <w:rsid w:val="00B40D8A"/>
    <w:rsid w:val="00B42EB0"/>
    <w:rsid w:val="00B561EF"/>
    <w:rsid w:val="00B62003"/>
    <w:rsid w:val="00B6244D"/>
    <w:rsid w:val="00B918DB"/>
    <w:rsid w:val="00B93334"/>
    <w:rsid w:val="00B97C47"/>
    <w:rsid w:val="00BA3DA7"/>
    <w:rsid w:val="00BA6EE8"/>
    <w:rsid w:val="00BB2845"/>
    <w:rsid w:val="00BD05D2"/>
    <w:rsid w:val="00BD6E00"/>
    <w:rsid w:val="00BE223E"/>
    <w:rsid w:val="00BE5D96"/>
    <w:rsid w:val="00BE781D"/>
    <w:rsid w:val="00C05620"/>
    <w:rsid w:val="00C05D69"/>
    <w:rsid w:val="00C06E0C"/>
    <w:rsid w:val="00C15743"/>
    <w:rsid w:val="00C16763"/>
    <w:rsid w:val="00C17402"/>
    <w:rsid w:val="00C204E2"/>
    <w:rsid w:val="00C2354B"/>
    <w:rsid w:val="00C24243"/>
    <w:rsid w:val="00C256E3"/>
    <w:rsid w:val="00C257A6"/>
    <w:rsid w:val="00C27886"/>
    <w:rsid w:val="00C3639E"/>
    <w:rsid w:val="00C42FEB"/>
    <w:rsid w:val="00C5153D"/>
    <w:rsid w:val="00C537CC"/>
    <w:rsid w:val="00C53A54"/>
    <w:rsid w:val="00C53CBB"/>
    <w:rsid w:val="00C72379"/>
    <w:rsid w:val="00C74F85"/>
    <w:rsid w:val="00C75658"/>
    <w:rsid w:val="00C81650"/>
    <w:rsid w:val="00C84479"/>
    <w:rsid w:val="00CA041A"/>
    <w:rsid w:val="00CA4CDD"/>
    <w:rsid w:val="00CC027C"/>
    <w:rsid w:val="00CC3E07"/>
    <w:rsid w:val="00CD1602"/>
    <w:rsid w:val="00CD3873"/>
    <w:rsid w:val="00CD654A"/>
    <w:rsid w:val="00CE1DD8"/>
    <w:rsid w:val="00CE70BD"/>
    <w:rsid w:val="00D02F87"/>
    <w:rsid w:val="00D05BF6"/>
    <w:rsid w:val="00D107BE"/>
    <w:rsid w:val="00D12916"/>
    <w:rsid w:val="00D21CFB"/>
    <w:rsid w:val="00D251BA"/>
    <w:rsid w:val="00D271D9"/>
    <w:rsid w:val="00D36A05"/>
    <w:rsid w:val="00D41F0F"/>
    <w:rsid w:val="00D45CB5"/>
    <w:rsid w:val="00D46F02"/>
    <w:rsid w:val="00D52F4C"/>
    <w:rsid w:val="00D61F2A"/>
    <w:rsid w:val="00D637CA"/>
    <w:rsid w:val="00D6574E"/>
    <w:rsid w:val="00D65965"/>
    <w:rsid w:val="00D66602"/>
    <w:rsid w:val="00D777E0"/>
    <w:rsid w:val="00D80D9C"/>
    <w:rsid w:val="00D82F0B"/>
    <w:rsid w:val="00DA1F37"/>
    <w:rsid w:val="00DA3470"/>
    <w:rsid w:val="00DA416C"/>
    <w:rsid w:val="00DA6C36"/>
    <w:rsid w:val="00DA6D50"/>
    <w:rsid w:val="00DB1982"/>
    <w:rsid w:val="00DB1F46"/>
    <w:rsid w:val="00DC6AA7"/>
    <w:rsid w:val="00DD62B6"/>
    <w:rsid w:val="00DD6993"/>
    <w:rsid w:val="00DE3801"/>
    <w:rsid w:val="00DF0370"/>
    <w:rsid w:val="00DF2B95"/>
    <w:rsid w:val="00DF6C1A"/>
    <w:rsid w:val="00E021A4"/>
    <w:rsid w:val="00E04D26"/>
    <w:rsid w:val="00E05F4A"/>
    <w:rsid w:val="00E110AA"/>
    <w:rsid w:val="00E31E57"/>
    <w:rsid w:val="00E3212C"/>
    <w:rsid w:val="00E33CFF"/>
    <w:rsid w:val="00E35AD3"/>
    <w:rsid w:val="00E458C4"/>
    <w:rsid w:val="00E46096"/>
    <w:rsid w:val="00E46141"/>
    <w:rsid w:val="00E47FC3"/>
    <w:rsid w:val="00E56386"/>
    <w:rsid w:val="00E56FE7"/>
    <w:rsid w:val="00E578B5"/>
    <w:rsid w:val="00E81980"/>
    <w:rsid w:val="00E864C0"/>
    <w:rsid w:val="00E9028B"/>
    <w:rsid w:val="00E903F8"/>
    <w:rsid w:val="00E907E7"/>
    <w:rsid w:val="00E94FD6"/>
    <w:rsid w:val="00EA0640"/>
    <w:rsid w:val="00EA07F2"/>
    <w:rsid w:val="00EB5A3F"/>
    <w:rsid w:val="00EB65AB"/>
    <w:rsid w:val="00EC1B68"/>
    <w:rsid w:val="00EC4336"/>
    <w:rsid w:val="00EC544B"/>
    <w:rsid w:val="00EC58EB"/>
    <w:rsid w:val="00EC6E0A"/>
    <w:rsid w:val="00ED6F0A"/>
    <w:rsid w:val="00EE2700"/>
    <w:rsid w:val="00EF1302"/>
    <w:rsid w:val="00EF4B16"/>
    <w:rsid w:val="00EF6126"/>
    <w:rsid w:val="00EF70A2"/>
    <w:rsid w:val="00F00049"/>
    <w:rsid w:val="00F00A62"/>
    <w:rsid w:val="00F04945"/>
    <w:rsid w:val="00F07B67"/>
    <w:rsid w:val="00F10270"/>
    <w:rsid w:val="00F140B4"/>
    <w:rsid w:val="00F26903"/>
    <w:rsid w:val="00F26D02"/>
    <w:rsid w:val="00F31835"/>
    <w:rsid w:val="00F4048E"/>
    <w:rsid w:val="00F4138A"/>
    <w:rsid w:val="00F41FD6"/>
    <w:rsid w:val="00F4595C"/>
    <w:rsid w:val="00F511ED"/>
    <w:rsid w:val="00F55A11"/>
    <w:rsid w:val="00F55B79"/>
    <w:rsid w:val="00F5705F"/>
    <w:rsid w:val="00F577E6"/>
    <w:rsid w:val="00F6072C"/>
    <w:rsid w:val="00F613A5"/>
    <w:rsid w:val="00F63E80"/>
    <w:rsid w:val="00F71B39"/>
    <w:rsid w:val="00F777C0"/>
    <w:rsid w:val="00F80637"/>
    <w:rsid w:val="00F83DDD"/>
    <w:rsid w:val="00F84522"/>
    <w:rsid w:val="00F93CFE"/>
    <w:rsid w:val="00FB0B0C"/>
    <w:rsid w:val="00FB25CF"/>
    <w:rsid w:val="00FB3B3D"/>
    <w:rsid w:val="00FB5C05"/>
    <w:rsid w:val="00FB72BF"/>
    <w:rsid w:val="00FC79B8"/>
    <w:rsid w:val="00FD16D1"/>
    <w:rsid w:val="00FD34CA"/>
    <w:rsid w:val="00FE1BE3"/>
    <w:rsid w:val="00FE50EA"/>
    <w:rsid w:val="00FF4221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E3AA6"/>
  <w15:docId w15:val="{A630F2DF-E36E-4AE3-94FC-A51B6A0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5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F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D21CFB"/>
    <w:rPr>
      <w:rFonts w:ascii="Arial" w:eastAsiaTheme="majorEastAsia" w:hAnsi="Arial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21CFB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3E3E67" w:themeColor="accent1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CFB"/>
    <w:rPr>
      <w:rFonts w:ascii="Arial" w:eastAsiaTheme="majorEastAsia" w:hAnsi="Arial" w:cstheme="majorBidi"/>
      <w:color w:val="3E3E67" w:themeColor="accent1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CFB"/>
    <w:pPr>
      <w:numPr>
        <w:ilvl w:val="1"/>
      </w:numPr>
      <w:jc w:val="right"/>
    </w:pPr>
    <w:rPr>
      <w:rFonts w:ascii="Arial" w:eastAsiaTheme="majorEastAsia" w:hAnsi="Arial" w:cstheme="majorBidi"/>
      <w:iCs/>
      <w:color w:val="53548A" w:themeColor="accen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1CFB"/>
    <w:rPr>
      <w:rFonts w:ascii="Arial" w:eastAsiaTheme="majorEastAsia" w:hAnsi="Arial" w:cstheme="majorBidi"/>
      <w:iCs/>
      <w:color w:val="53548A" w:themeColor="accent1"/>
      <w:spacing w:val="15"/>
      <w:sz w:val="36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eastAsia="Times New Roman" w:cs="Times New Roman"/>
      <w:sz w:val="24"/>
      <w:szCs w:val="24"/>
      <w:lang w:val="en-AU" w:eastAsia="en-AU" w:bidi="ar-SA"/>
    </w:rPr>
  </w:style>
  <w:style w:type="paragraph" w:styleId="BodyTextIndent3">
    <w:name w:val="Body Text Indent 3"/>
    <w:basedOn w:val="Normal"/>
    <w:link w:val="BodyTextIndent3Char"/>
    <w:rsid w:val="00FE50EA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n-AU" w:eastAsia="en-AU" w:bidi="ar-SA"/>
    </w:rPr>
  </w:style>
  <w:style w:type="character" w:customStyle="1" w:styleId="BodyTextIndent3Char">
    <w:name w:val="Body Text Indent 3 Char"/>
    <w:basedOn w:val="DefaultParagraphFont"/>
    <w:link w:val="BodyTextIndent3"/>
    <w:rsid w:val="00FE50EA"/>
    <w:rPr>
      <w:rFonts w:ascii="Arial" w:eastAsia="Times New Roman" w:hAnsi="Arial" w:cs="Times New Roman"/>
      <w:sz w:val="16"/>
      <w:szCs w:val="16"/>
      <w:lang w:val="en-AU" w:eastAsia="en-AU" w:bidi="ar-SA"/>
    </w:rPr>
  </w:style>
  <w:style w:type="paragraph" w:customStyle="1" w:styleId="style12">
    <w:name w:val="style12"/>
    <w:basedOn w:val="Normal"/>
    <w:rsid w:val="00EC54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AU" w:eastAsia="en-AU" w:bidi="ar-SA"/>
    </w:rPr>
  </w:style>
  <w:style w:type="character" w:styleId="PageNumber">
    <w:name w:val="page number"/>
    <w:basedOn w:val="DefaultParagraphFont"/>
    <w:rsid w:val="007255DB"/>
  </w:style>
  <w:style w:type="paragraph" w:styleId="BlockText">
    <w:name w:val="Block Text"/>
    <w:basedOn w:val="Normal"/>
    <w:rsid w:val="007255DB"/>
    <w:pPr>
      <w:spacing w:after="0" w:line="240" w:lineRule="auto"/>
    </w:pPr>
    <w:rPr>
      <w:rFonts w:eastAsia="Times New Roman" w:cs="Times New Roman"/>
      <w:sz w:val="24"/>
      <w:szCs w:val="20"/>
      <w:lang w:val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5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641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196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09">
          <w:marLeft w:val="0"/>
          <w:marRight w:val="0"/>
          <w:marTop w:val="0"/>
          <w:marBottom w:val="0"/>
          <w:divBdr>
            <w:top w:val="single" w:sz="6" w:space="0" w:color="C6D6E4"/>
            <w:left w:val="none" w:sz="0" w:space="0" w:color="auto"/>
            <w:bottom w:val="none" w:sz="0" w:space="0" w:color="auto"/>
            <w:right w:val="single" w:sz="6" w:space="0" w:color="C6D6E4"/>
          </w:divBdr>
          <w:divsChild>
            <w:div w:id="2056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ct-health.atlassian.net/servicedesk/customer/portal/20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lthinfo@act.gov.a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bs.gov.au/ausstats/abs@.nsf/mf/1216.0" TargetMode="External"/><Relationship Id="rId10" Type="http://schemas.openxmlformats.org/officeDocument/2006/relationships/hyperlink" Target="mailto:MOH-CHeReL@health.nsw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cherel.org.au/apply-for-linked-data" TargetMode="External"/><Relationship Id="rId14" Type="http://schemas.openxmlformats.org/officeDocument/2006/relationships/hyperlink" Target="http://www.abs.gov.au/ausstats/abs@.nsf/mf/1269.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A2F726-FBD6-44A4-BCC8-8338FC03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APC data dictionary</vt:lpstr>
    </vt:vector>
  </TitlesOfParts>
  <Company>Cancer Institute NSW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APC data dictionary</dc:title>
  <dc:creator>htard</dc:creator>
  <dc:description>ACT Admitted patient care data - data dictionary</dc:description>
  <cp:lastModifiedBy>Paula Tran</cp:lastModifiedBy>
  <cp:revision>6</cp:revision>
  <cp:lastPrinted>2016-06-01T22:28:00Z</cp:lastPrinted>
  <dcterms:created xsi:type="dcterms:W3CDTF">2018-03-19T02:01:00Z</dcterms:created>
  <dcterms:modified xsi:type="dcterms:W3CDTF">2023-08-02T02:11:00Z</dcterms:modified>
</cp:coreProperties>
</file>