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7E98" w14:textId="77777777" w:rsidR="00B37AC4" w:rsidRPr="00BC176D" w:rsidRDefault="000C4104" w:rsidP="00BC176D">
      <w:pPr>
        <w:pStyle w:val="Title"/>
        <w:rPr>
          <w:rFonts w:ascii="Calibri" w:hAnsi="Calibri"/>
          <w:b/>
          <w:color w:val="3E3E67" w:themeColor="accent1" w:themeShade="BF"/>
          <w:lang w:val="en-US" w:eastAsia="en-US" w:bidi="en-US"/>
        </w:rPr>
      </w:pPr>
      <w:r w:rsidRPr="00BC176D">
        <w:rPr>
          <w:rFonts w:ascii="Calibri" w:hAnsi="Calibri"/>
          <w:b/>
          <w:color w:val="3E3E67" w:themeColor="accent1" w:themeShade="BF"/>
          <w:lang w:val="en-US" w:eastAsia="en-US" w:bidi="en-US"/>
        </w:rPr>
        <w:t xml:space="preserve">ACT </w:t>
      </w:r>
      <w:r w:rsidR="00614494" w:rsidRPr="00BC176D">
        <w:rPr>
          <w:rFonts w:ascii="Calibri" w:hAnsi="Calibri"/>
          <w:b/>
          <w:color w:val="3E3E67" w:themeColor="accent1" w:themeShade="BF"/>
          <w:lang w:val="en-US" w:eastAsia="en-US" w:bidi="en-US"/>
        </w:rPr>
        <w:t>Mortality</w:t>
      </w:r>
      <w:r w:rsidR="00D17280" w:rsidRPr="00BC176D">
        <w:rPr>
          <w:rFonts w:ascii="Calibri" w:hAnsi="Calibri"/>
          <w:b/>
          <w:color w:val="3E3E67" w:themeColor="accent1" w:themeShade="BF"/>
          <w:lang w:val="en-US" w:eastAsia="en-US" w:bidi="en-US"/>
        </w:rPr>
        <w:t xml:space="preserve"> </w:t>
      </w:r>
      <w:r w:rsidR="001A6DD0" w:rsidRPr="00BC176D">
        <w:rPr>
          <w:rFonts w:ascii="Calibri" w:hAnsi="Calibri"/>
          <w:b/>
          <w:color w:val="3E3E67" w:themeColor="accent1" w:themeShade="BF"/>
          <w:lang w:val="en-US" w:eastAsia="en-US" w:bidi="en-US"/>
        </w:rPr>
        <w:t>D</w:t>
      </w:r>
      <w:r w:rsidR="00D17280" w:rsidRPr="00BC176D">
        <w:rPr>
          <w:rFonts w:ascii="Calibri" w:hAnsi="Calibri"/>
          <w:b/>
          <w:color w:val="3E3E67" w:themeColor="accent1" w:themeShade="BF"/>
          <w:lang w:val="en-US" w:eastAsia="en-US" w:bidi="en-US"/>
        </w:rPr>
        <w:t>ata</w:t>
      </w:r>
      <w:r w:rsidR="00C06E0C" w:rsidRPr="00BC176D">
        <w:rPr>
          <w:rFonts w:ascii="Calibri" w:hAnsi="Calibri"/>
          <w:b/>
          <w:color w:val="3E3E67" w:themeColor="accent1" w:themeShade="BF"/>
          <w:lang w:val="en-US" w:eastAsia="en-US" w:bidi="en-US"/>
        </w:rPr>
        <w:t xml:space="preserve"> </w:t>
      </w:r>
    </w:p>
    <w:p w14:paraId="1D3749EA" w14:textId="77777777" w:rsidR="001D63E4" w:rsidRDefault="000C620A" w:rsidP="001D63E4">
      <w:pPr>
        <w:pStyle w:val="Subtitle"/>
        <w:jc w:val="right"/>
        <w:rPr>
          <w:rFonts w:ascii="Calibri" w:hAnsi="Calibri"/>
          <w:b/>
          <w:i w:val="0"/>
          <w:sz w:val="28"/>
          <w:szCs w:val="28"/>
          <w:lang w:val="en-US" w:eastAsia="en-US" w:bidi="en-US"/>
        </w:rPr>
      </w:pPr>
      <w:r w:rsidRPr="001D63E4">
        <w:rPr>
          <w:rFonts w:ascii="Calibri" w:hAnsi="Calibri"/>
          <w:b/>
          <w:i w:val="0"/>
          <w:sz w:val="28"/>
          <w:szCs w:val="28"/>
          <w:lang w:val="en-US" w:eastAsia="en-US" w:bidi="en-US"/>
        </w:rPr>
        <w:t>ACT Registrar</w:t>
      </w:r>
      <w:r w:rsidR="001A6DD0" w:rsidRPr="001D63E4">
        <w:rPr>
          <w:rFonts w:ascii="Calibri" w:hAnsi="Calibri"/>
          <w:b/>
          <w:i w:val="0"/>
          <w:sz w:val="28"/>
          <w:szCs w:val="28"/>
          <w:lang w:val="en-US" w:eastAsia="en-US" w:bidi="en-US"/>
        </w:rPr>
        <w:t xml:space="preserve"> of Births, Deaths and Marriages (ACT</w:t>
      </w:r>
      <w:r w:rsidR="0098126D">
        <w:rPr>
          <w:rFonts w:ascii="Calibri" w:hAnsi="Calibri"/>
          <w:b/>
          <w:i w:val="0"/>
          <w:sz w:val="28"/>
          <w:szCs w:val="28"/>
          <w:lang w:val="en-US" w:eastAsia="en-US" w:bidi="en-US"/>
        </w:rPr>
        <w:t xml:space="preserve"> R</w:t>
      </w:r>
      <w:r w:rsidR="001A6DD0" w:rsidRPr="001D63E4">
        <w:rPr>
          <w:rFonts w:ascii="Calibri" w:hAnsi="Calibri"/>
          <w:b/>
          <w:i w:val="0"/>
          <w:sz w:val="28"/>
          <w:szCs w:val="28"/>
          <w:lang w:val="en-US" w:eastAsia="en-US" w:bidi="en-US"/>
        </w:rPr>
        <w:t>BDM)</w:t>
      </w:r>
    </w:p>
    <w:p w14:paraId="6D1B4E6D" w14:textId="77777777" w:rsidR="00586805" w:rsidRPr="001D63E4" w:rsidRDefault="00586805" w:rsidP="001D63E4">
      <w:pPr>
        <w:pStyle w:val="Subtitle"/>
        <w:jc w:val="right"/>
        <w:rPr>
          <w:rFonts w:ascii="Calibri" w:hAnsi="Calibri"/>
          <w:b/>
          <w:i w:val="0"/>
          <w:sz w:val="28"/>
          <w:szCs w:val="28"/>
          <w:lang w:val="en-US" w:eastAsia="en-US" w:bidi="en-US"/>
        </w:rPr>
      </w:pPr>
      <w:r w:rsidRPr="001D63E4">
        <w:rPr>
          <w:rFonts w:ascii="Calibri" w:hAnsi="Calibri"/>
          <w:b/>
          <w:i w:val="0"/>
          <w:sz w:val="28"/>
          <w:szCs w:val="28"/>
          <w:lang w:val="en-US" w:eastAsia="en-US" w:bidi="en-US"/>
        </w:rPr>
        <w:t>Austra</w:t>
      </w:r>
      <w:r w:rsidR="00BA42E2" w:rsidRPr="001D63E4">
        <w:rPr>
          <w:rFonts w:ascii="Calibri" w:hAnsi="Calibri"/>
          <w:b/>
          <w:i w:val="0"/>
          <w:sz w:val="28"/>
          <w:szCs w:val="28"/>
          <w:lang w:val="en-US" w:eastAsia="en-US" w:bidi="en-US"/>
        </w:rPr>
        <w:t>lian Coordinating Registry</w:t>
      </w:r>
    </w:p>
    <w:p w14:paraId="4B9CA32F" w14:textId="77777777" w:rsidR="00B42EB0" w:rsidRPr="000F050A" w:rsidRDefault="00B42EB0" w:rsidP="00C71194">
      <w:pPr>
        <w:pStyle w:val="Heading2"/>
      </w:pPr>
      <w:r w:rsidRPr="000F050A">
        <w:t>Background</w:t>
      </w:r>
    </w:p>
    <w:p w14:paraId="532D1804" w14:textId="77777777" w:rsidR="00B42EB0" w:rsidRPr="000F050A" w:rsidRDefault="00D17280" w:rsidP="0030660B">
      <w:pPr>
        <w:spacing w:line="240" w:lineRule="auto"/>
        <w:jc w:val="both"/>
        <w:rPr>
          <w:rFonts w:ascii="Calibri" w:hAnsi="Calibri"/>
          <w:sz w:val="24"/>
          <w:szCs w:val="24"/>
        </w:rPr>
      </w:pPr>
      <w:r w:rsidRPr="000F050A">
        <w:rPr>
          <w:rFonts w:ascii="Calibri" w:hAnsi="Calibri"/>
          <w:sz w:val="24"/>
          <w:szCs w:val="24"/>
        </w:rPr>
        <w:t>All deaths for which a coronial inquiry is not required must be certified as to cause and date by a registered medical practitioner and the certificate registered by the R</w:t>
      </w:r>
      <w:r w:rsidR="00F73346">
        <w:rPr>
          <w:rFonts w:ascii="Calibri" w:hAnsi="Calibri"/>
          <w:sz w:val="24"/>
          <w:szCs w:val="24"/>
        </w:rPr>
        <w:t xml:space="preserve">egistrar of </w:t>
      </w:r>
      <w:r w:rsidRPr="000F050A">
        <w:rPr>
          <w:rFonts w:ascii="Calibri" w:hAnsi="Calibri"/>
          <w:sz w:val="24"/>
          <w:szCs w:val="24"/>
        </w:rPr>
        <w:t>B</w:t>
      </w:r>
      <w:r w:rsidR="00F73346">
        <w:rPr>
          <w:rFonts w:ascii="Calibri" w:hAnsi="Calibri"/>
          <w:sz w:val="24"/>
          <w:szCs w:val="24"/>
        </w:rPr>
        <w:t xml:space="preserve">irths, </w:t>
      </w:r>
      <w:r w:rsidRPr="000F050A">
        <w:rPr>
          <w:rFonts w:ascii="Calibri" w:hAnsi="Calibri"/>
          <w:sz w:val="24"/>
          <w:szCs w:val="24"/>
        </w:rPr>
        <w:t>D</w:t>
      </w:r>
      <w:r w:rsidR="00F73346">
        <w:rPr>
          <w:rFonts w:ascii="Calibri" w:hAnsi="Calibri"/>
          <w:sz w:val="24"/>
          <w:szCs w:val="24"/>
        </w:rPr>
        <w:t xml:space="preserve">eaths and </w:t>
      </w:r>
      <w:r w:rsidRPr="000F050A">
        <w:rPr>
          <w:rFonts w:ascii="Calibri" w:hAnsi="Calibri"/>
          <w:sz w:val="24"/>
          <w:szCs w:val="24"/>
        </w:rPr>
        <w:t>M</w:t>
      </w:r>
      <w:r w:rsidR="00F73346">
        <w:rPr>
          <w:rFonts w:ascii="Calibri" w:hAnsi="Calibri"/>
          <w:sz w:val="24"/>
          <w:szCs w:val="24"/>
        </w:rPr>
        <w:t>arriages (RBDM)</w:t>
      </w:r>
      <w:r w:rsidRPr="000F050A">
        <w:rPr>
          <w:rFonts w:ascii="Calibri" w:hAnsi="Calibri"/>
          <w:sz w:val="24"/>
          <w:szCs w:val="24"/>
        </w:rPr>
        <w:t xml:space="preserve"> in each</w:t>
      </w:r>
      <w:r w:rsidR="006D5B4F" w:rsidRPr="000F050A">
        <w:rPr>
          <w:rFonts w:ascii="Calibri" w:hAnsi="Calibri"/>
          <w:sz w:val="24"/>
          <w:szCs w:val="24"/>
        </w:rPr>
        <w:t xml:space="preserve"> State and Territory.</w:t>
      </w:r>
      <w:r w:rsidR="0030660B">
        <w:rPr>
          <w:rFonts w:ascii="Calibri" w:hAnsi="Calibri"/>
          <w:sz w:val="24"/>
          <w:szCs w:val="24"/>
        </w:rPr>
        <w:t xml:space="preserve"> </w:t>
      </w:r>
      <w:r w:rsidR="006D5B4F" w:rsidRPr="000F050A">
        <w:rPr>
          <w:rFonts w:ascii="Calibri" w:hAnsi="Calibri"/>
          <w:sz w:val="24"/>
          <w:szCs w:val="24"/>
        </w:rPr>
        <w:t xml:space="preserve">Deaths that are referred to a </w:t>
      </w:r>
      <w:r w:rsidR="00CA5032" w:rsidRPr="000F050A">
        <w:rPr>
          <w:rFonts w:ascii="Calibri" w:hAnsi="Calibri"/>
          <w:sz w:val="24"/>
          <w:szCs w:val="24"/>
        </w:rPr>
        <w:t>c</w:t>
      </w:r>
      <w:r w:rsidR="006D5B4F" w:rsidRPr="000F050A">
        <w:rPr>
          <w:rFonts w:ascii="Calibri" w:hAnsi="Calibri"/>
          <w:sz w:val="24"/>
          <w:szCs w:val="24"/>
        </w:rPr>
        <w:t xml:space="preserve">oroner are registered by the </w:t>
      </w:r>
      <w:r w:rsidR="00CA5032" w:rsidRPr="000F050A">
        <w:rPr>
          <w:rFonts w:ascii="Calibri" w:hAnsi="Calibri"/>
          <w:sz w:val="24"/>
          <w:szCs w:val="24"/>
        </w:rPr>
        <w:t>c</w:t>
      </w:r>
      <w:r w:rsidR="006D5B4F" w:rsidRPr="000F050A">
        <w:rPr>
          <w:rFonts w:ascii="Calibri" w:hAnsi="Calibri"/>
          <w:sz w:val="24"/>
          <w:szCs w:val="24"/>
        </w:rPr>
        <w:t>oroner at the conclusion of an inquiry into the circumstances of the death.</w:t>
      </w:r>
      <w:r w:rsidR="0030660B">
        <w:rPr>
          <w:rFonts w:ascii="Calibri" w:hAnsi="Calibri"/>
          <w:sz w:val="24"/>
          <w:szCs w:val="24"/>
        </w:rPr>
        <w:t xml:space="preserve"> </w:t>
      </w:r>
      <w:r w:rsidR="006D5B4F" w:rsidRPr="000F050A">
        <w:rPr>
          <w:rFonts w:ascii="Calibri" w:hAnsi="Calibri"/>
          <w:sz w:val="24"/>
          <w:szCs w:val="24"/>
        </w:rPr>
        <w:t>The vast majority of non-</w:t>
      </w:r>
      <w:r w:rsidR="00CA5032" w:rsidRPr="000F050A">
        <w:rPr>
          <w:rFonts w:ascii="Calibri" w:hAnsi="Calibri"/>
          <w:sz w:val="24"/>
          <w:szCs w:val="24"/>
        </w:rPr>
        <w:t>c</w:t>
      </w:r>
      <w:r w:rsidR="006D5B4F" w:rsidRPr="000F050A">
        <w:rPr>
          <w:rFonts w:ascii="Calibri" w:hAnsi="Calibri"/>
          <w:sz w:val="24"/>
          <w:szCs w:val="24"/>
        </w:rPr>
        <w:t xml:space="preserve">oronial deaths are registered with the relevant RBDM within four weeks of the date of </w:t>
      </w:r>
      <w:r w:rsidR="00502A2F" w:rsidRPr="000F050A">
        <w:rPr>
          <w:rFonts w:ascii="Calibri" w:hAnsi="Calibri"/>
          <w:sz w:val="24"/>
          <w:szCs w:val="24"/>
        </w:rPr>
        <w:t>death;</w:t>
      </w:r>
      <w:r w:rsidR="006D5B4F" w:rsidRPr="000F050A">
        <w:rPr>
          <w:rFonts w:ascii="Calibri" w:hAnsi="Calibri"/>
          <w:sz w:val="24"/>
          <w:szCs w:val="24"/>
        </w:rPr>
        <w:t xml:space="preserve"> however </w:t>
      </w:r>
      <w:r w:rsidR="00CA5032" w:rsidRPr="000F050A">
        <w:rPr>
          <w:rFonts w:ascii="Calibri" w:hAnsi="Calibri"/>
          <w:sz w:val="24"/>
          <w:szCs w:val="24"/>
        </w:rPr>
        <w:t>c</w:t>
      </w:r>
      <w:r w:rsidR="006D5B4F" w:rsidRPr="000F050A">
        <w:rPr>
          <w:rFonts w:ascii="Calibri" w:hAnsi="Calibri"/>
          <w:sz w:val="24"/>
          <w:szCs w:val="24"/>
        </w:rPr>
        <w:t>oronial inquiries can take months or even years to conclude.</w:t>
      </w:r>
    </w:p>
    <w:p w14:paraId="03FF3869" w14:textId="77777777" w:rsidR="00614494" w:rsidRDefault="00623393" w:rsidP="0030660B">
      <w:pPr>
        <w:autoSpaceDE w:val="0"/>
        <w:autoSpaceDN w:val="0"/>
        <w:adjustRightInd w:val="0"/>
        <w:spacing w:after="0" w:line="240" w:lineRule="auto"/>
        <w:jc w:val="both"/>
        <w:rPr>
          <w:rFonts w:ascii="Calibri" w:hAnsi="Calibri" w:cs="Arial"/>
          <w:color w:val="000000"/>
          <w:sz w:val="24"/>
          <w:szCs w:val="24"/>
        </w:rPr>
      </w:pPr>
      <w:r>
        <w:rPr>
          <w:rFonts w:ascii="Calibri" w:hAnsi="Calibri" w:cs="Arial"/>
          <w:color w:val="000000"/>
          <w:sz w:val="24"/>
          <w:szCs w:val="24"/>
        </w:rPr>
        <w:t>D</w:t>
      </w:r>
      <w:r w:rsidR="00614494" w:rsidRPr="000F050A">
        <w:rPr>
          <w:rFonts w:ascii="Calibri" w:hAnsi="Calibri" w:cs="Arial"/>
          <w:color w:val="000000"/>
          <w:sz w:val="24"/>
          <w:szCs w:val="24"/>
        </w:rPr>
        <w:t xml:space="preserve">etails of all </w:t>
      </w:r>
      <w:r>
        <w:rPr>
          <w:rFonts w:ascii="Calibri" w:hAnsi="Calibri" w:cs="Arial"/>
          <w:color w:val="000000"/>
          <w:sz w:val="24"/>
          <w:szCs w:val="24"/>
        </w:rPr>
        <w:t xml:space="preserve">registered </w:t>
      </w:r>
      <w:r w:rsidR="00614494" w:rsidRPr="000F050A">
        <w:rPr>
          <w:rFonts w:ascii="Calibri" w:hAnsi="Calibri" w:cs="Arial"/>
          <w:color w:val="000000"/>
          <w:sz w:val="24"/>
          <w:szCs w:val="24"/>
        </w:rPr>
        <w:t>d</w:t>
      </w:r>
      <w:r w:rsidR="00CA5032" w:rsidRPr="000F050A">
        <w:rPr>
          <w:rFonts w:ascii="Calibri" w:hAnsi="Calibri" w:cs="Arial"/>
          <w:color w:val="000000"/>
          <w:sz w:val="24"/>
          <w:szCs w:val="24"/>
        </w:rPr>
        <w:t xml:space="preserve">eaths </w:t>
      </w:r>
      <w:r>
        <w:rPr>
          <w:rFonts w:ascii="Calibri" w:hAnsi="Calibri" w:cs="Arial"/>
          <w:color w:val="000000"/>
          <w:sz w:val="24"/>
          <w:szCs w:val="24"/>
        </w:rPr>
        <w:t>are forwa</w:t>
      </w:r>
      <w:r w:rsidR="00502A2F">
        <w:rPr>
          <w:rFonts w:ascii="Calibri" w:hAnsi="Calibri" w:cs="Arial"/>
          <w:color w:val="000000"/>
          <w:sz w:val="24"/>
          <w:szCs w:val="24"/>
        </w:rPr>
        <w:t>r</w:t>
      </w:r>
      <w:r>
        <w:rPr>
          <w:rFonts w:ascii="Calibri" w:hAnsi="Calibri" w:cs="Arial"/>
          <w:color w:val="000000"/>
          <w:sz w:val="24"/>
          <w:szCs w:val="24"/>
        </w:rPr>
        <w:t xml:space="preserve">ded </w:t>
      </w:r>
      <w:r w:rsidR="00377478" w:rsidRPr="000F050A">
        <w:rPr>
          <w:rFonts w:ascii="Calibri" w:hAnsi="Calibri" w:cs="Arial"/>
          <w:color w:val="000000"/>
          <w:sz w:val="24"/>
          <w:szCs w:val="24"/>
        </w:rPr>
        <w:t xml:space="preserve">to the </w:t>
      </w:r>
      <w:r w:rsidR="00BA42E2">
        <w:rPr>
          <w:rFonts w:ascii="Calibri" w:hAnsi="Calibri" w:cs="Arial"/>
          <w:color w:val="000000"/>
          <w:sz w:val="24"/>
          <w:szCs w:val="24"/>
        </w:rPr>
        <w:t>Australian Bureau of Statistics (</w:t>
      </w:r>
      <w:r w:rsidR="00377478" w:rsidRPr="000F050A">
        <w:rPr>
          <w:rFonts w:ascii="Calibri" w:hAnsi="Calibri" w:cs="Arial"/>
          <w:color w:val="000000"/>
          <w:sz w:val="24"/>
          <w:szCs w:val="24"/>
        </w:rPr>
        <w:t>ABS</w:t>
      </w:r>
      <w:r w:rsidR="00BA42E2">
        <w:rPr>
          <w:rFonts w:ascii="Calibri" w:hAnsi="Calibri" w:cs="Arial"/>
          <w:color w:val="000000"/>
          <w:sz w:val="24"/>
          <w:szCs w:val="24"/>
        </w:rPr>
        <w:t>)</w:t>
      </w:r>
      <w:r w:rsidR="00CA5032" w:rsidRPr="000F050A">
        <w:rPr>
          <w:rFonts w:ascii="Calibri" w:hAnsi="Calibri" w:cs="Arial"/>
          <w:color w:val="000000"/>
          <w:sz w:val="24"/>
          <w:szCs w:val="24"/>
        </w:rPr>
        <w:t>.</w:t>
      </w:r>
      <w:r w:rsidR="0030660B">
        <w:rPr>
          <w:rFonts w:ascii="Calibri" w:hAnsi="Calibri" w:cs="Arial"/>
          <w:color w:val="000000"/>
          <w:sz w:val="24"/>
          <w:szCs w:val="24"/>
        </w:rPr>
        <w:t xml:space="preserve"> </w:t>
      </w:r>
      <w:r w:rsidR="00CA5032" w:rsidRPr="000F050A">
        <w:rPr>
          <w:rFonts w:ascii="Calibri" w:hAnsi="Calibri" w:cs="Arial"/>
          <w:color w:val="000000"/>
          <w:sz w:val="24"/>
          <w:szCs w:val="24"/>
        </w:rPr>
        <w:t xml:space="preserve">The ABS </w:t>
      </w:r>
      <w:r w:rsidR="002F47A4">
        <w:rPr>
          <w:rFonts w:ascii="Calibri" w:hAnsi="Calibri" w:cs="Arial"/>
          <w:color w:val="000000"/>
          <w:sz w:val="24"/>
          <w:szCs w:val="24"/>
        </w:rPr>
        <w:t>checks,</w:t>
      </w:r>
      <w:r w:rsidR="00CA5032" w:rsidRPr="000F050A">
        <w:rPr>
          <w:rFonts w:ascii="Calibri" w:hAnsi="Calibri" w:cs="Arial"/>
          <w:color w:val="000000"/>
          <w:sz w:val="24"/>
          <w:szCs w:val="24"/>
        </w:rPr>
        <w:t xml:space="preserve"> code</w:t>
      </w:r>
      <w:r w:rsidR="002F47A4">
        <w:rPr>
          <w:rFonts w:ascii="Calibri" w:hAnsi="Calibri" w:cs="Arial"/>
          <w:color w:val="000000"/>
          <w:sz w:val="24"/>
          <w:szCs w:val="24"/>
        </w:rPr>
        <w:t>s</w:t>
      </w:r>
      <w:r w:rsidR="00614494" w:rsidRPr="000F050A">
        <w:rPr>
          <w:rFonts w:ascii="Calibri" w:hAnsi="Calibri" w:cs="Arial"/>
          <w:color w:val="000000"/>
          <w:sz w:val="24"/>
          <w:szCs w:val="24"/>
        </w:rPr>
        <w:t xml:space="preserve"> </w:t>
      </w:r>
      <w:r w:rsidR="0098126D">
        <w:rPr>
          <w:rFonts w:ascii="Calibri" w:hAnsi="Calibri" w:cs="Arial"/>
          <w:color w:val="000000"/>
          <w:sz w:val="24"/>
          <w:szCs w:val="24"/>
        </w:rPr>
        <w:t>and return</w:t>
      </w:r>
      <w:r w:rsidR="002F47A4">
        <w:rPr>
          <w:rFonts w:ascii="Calibri" w:hAnsi="Calibri" w:cs="Arial"/>
          <w:color w:val="000000"/>
          <w:sz w:val="24"/>
          <w:szCs w:val="24"/>
        </w:rPr>
        <w:t>s</w:t>
      </w:r>
      <w:r w:rsidR="0098126D">
        <w:rPr>
          <w:rFonts w:ascii="Calibri" w:hAnsi="Calibri" w:cs="Arial"/>
          <w:color w:val="000000"/>
          <w:sz w:val="24"/>
          <w:szCs w:val="24"/>
        </w:rPr>
        <w:t xml:space="preserve"> </w:t>
      </w:r>
      <w:r w:rsidR="00614494" w:rsidRPr="000F050A">
        <w:rPr>
          <w:rFonts w:ascii="Calibri" w:hAnsi="Calibri" w:cs="Arial"/>
          <w:color w:val="000000"/>
          <w:sz w:val="24"/>
          <w:szCs w:val="24"/>
        </w:rPr>
        <w:t>the information</w:t>
      </w:r>
      <w:r w:rsidR="0098126D">
        <w:rPr>
          <w:rFonts w:ascii="Calibri" w:hAnsi="Calibri" w:cs="Arial"/>
          <w:color w:val="000000"/>
          <w:sz w:val="24"/>
          <w:szCs w:val="24"/>
        </w:rPr>
        <w:t xml:space="preserve"> to the Australian Coordinating Registry</w:t>
      </w:r>
      <w:r w:rsidR="00614494" w:rsidRPr="000F050A">
        <w:rPr>
          <w:rFonts w:ascii="Calibri" w:hAnsi="Calibri" w:cs="Arial"/>
          <w:color w:val="000000"/>
          <w:sz w:val="24"/>
          <w:szCs w:val="24"/>
        </w:rPr>
        <w:t>.</w:t>
      </w:r>
    </w:p>
    <w:p w14:paraId="7123B749" w14:textId="77777777" w:rsidR="00BA741C" w:rsidRDefault="00BA741C" w:rsidP="0030660B">
      <w:pPr>
        <w:autoSpaceDE w:val="0"/>
        <w:autoSpaceDN w:val="0"/>
        <w:adjustRightInd w:val="0"/>
        <w:spacing w:after="0" w:line="240" w:lineRule="auto"/>
        <w:jc w:val="both"/>
        <w:rPr>
          <w:rFonts w:ascii="Calibri" w:hAnsi="Calibri" w:cs="Arial"/>
          <w:color w:val="000000"/>
          <w:sz w:val="24"/>
          <w:szCs w:val="24"/>
        </w:rPr>
      </w:pPr>
    </w:p>
    <w:p w14:paraId="023B4CA1" w14:textId="77777777" w:rsidR="00BA741C" w:rsidRPr="00396C29" w:rsidRDefault="00BA741C" w:rsidP="00C71194">
      <w:pPr>
        <w:pStyle w:val="Heading2"/>
      </w:pPr>
      <w:r w:rsidRPr="00396C29">
        <w:t>Australian Coordinating Registry Cause of Death Unit Record File</w:t>
      </w:r>
    </w:p>
    <w:p w14:paraId="37F77F8D" w14:textId="77777777" w:rsidR="00BA741C" w:rsidRPr="00396C29" w:rsidRDefault="00F8293A" w:rsidP="0030660B">
      <w:pPr>
        <w:spacing w:line="240" w:lineRule="auto"/>
        <w:jc w:val="both"/>
        <w:rPr>
          <w:rFonts w:ascii="Calibri" w:hAnsi="Calibri" w:cs="Calibri"/>
          <w:sz w:val="24"/>
          <w:szCs w:val="24"/>
        </w:rPr>
      </w:pPr>
      <w:r>
        <w:rPr>
          <w:rFonts w:ascii="Calibri" w:hAnsi="Calibri" w:cs="Calibri"/>
          <w:sz w:val="24"/>
          <w:szCs w:val="24"/>
        </w:rPr>
        <w:t xml:space="preserve">For deaths registered from </w:t>
      </w:r>
      <w:r w:rsidR="00BA0634">
        <w:rPr>
          <w:rFonts w:ascii="Calibri" w:hAnsi="Calibri" w:cs="Calibri"/>
          <w:sz w:val="24"/>
          <w:szCs w:val="24"/>
        </w:rPr>
        <w:t xml:space="preserve">2006 </w:t>
      </w:r>
      <w:r>
        <w:rPr>
          <w:rFonts w:ascii="Calibri" w:hAnsi="Calibri" w:cs="Calibri"/>
          <w:sz w:val="24"/>
          <w:szCs w:val="24"/>
        </w:rPr>
        <w:t>onwards, t</w:t>
      </w:r>
      <w:r w:rsidR="00BA741C" w:rsidRPr="00396C29">
        <w:rPr>
          <w:rFonts w:ascii="Calibri" w:hAnsi="Calibri" w:cs="Calibri"/>
          <w:sz w:val="24"/>
          <w:szCs w:val="24"/>
        </w:rPr>
        <w:t xml:space="preserve">he </w:t>
      </w:r>
      <w:r w:rsidR="000C620A">
        <w:rPr>
          <w:rFonts w:ascii="Calibri" w:hAnsi="Calibri" w:cs="Calibri"/>
          <w:sz w:val="24"/>
          <w:szCs w:val="24"/>
        </w:rPr>
        <w:t xml:space="preserve">Epidemiology Section of ACT Health </w:t>
      </w:r>
      <w:r>
        <w:rPr>
          <w:rFonts w:ascii="Calibri" w:hAnsi="Calibri" w:cs="Calibri"/>
          <w:sz w:val="24"/>
          <w:szCs w:val="24"/>
        </w:rPr>
        <w:t>receives</w:t>
      </w:r>
      <w:r w:rsidR="00BA741C" w:rsidRPr="00396C29">
        <w:rPr>
          <w:rFonts w:ascii="Calibri" w:hAnsi="Calibri" w:cs="Calibri"/>
          <w:sz w:val="24"/>
          <w:szCs w:val="24"/>
        </w:rPr>
        <w:t xml:space="preserve"> coded cause of death data from the Australian Coordinating Registry for the Cause of Death Unit Record File (COD URF). </w:t>
      </w:r>
      <w:r w:rsidR="00EB0360" w:rsidRPr="00396C29">
        <w:rPr>
          <w:rFonts w:ascii="Calibri" w:hAnsi="Calibri" w:cs="Calibri"/>
          <w:sz w:val="24"/>
          <w:szCs w:val="24"/>
        </w:rPr>
        <w:t xml:space="preserve"> </w:t>
      </w:r>
      <w:r w:rsidR="00BA741C" w:rsidRPr="00396C29">
        <w:rPr>
          <w:rFonts w:ascii="Calibri" w:hAnsi="Calibri" w:cs="Calibri"/>
          <w:sz w:val="24"/>
          <w:szCs w:val="24"/>
        </w:rPr>
        <w:t xml:space="preserve">Access to the COD URF is </w:t>
      </w:r>
      <w:r>
        <w:rPr>
          <w:rFonts w:ascii="Calibri" w:hAnsi="Calibri" w:cs="Calibri"/>
          <w:sz w:val="24"/>
          <w:szCs w:val="24"/>
        </w:rPr>
        <w:t>in accordance with</w:t>
      </w:r>
      <w:r w:rsidR="00BA741C" w:rsidRPr="00396C29">
        <w:rPr>
          <w:rFonts w:ascii="Calibri" w:hAnsi="Calibri" w:cs="Calibri"/>
          <w:sz w:val="24"/>
          <w:szCs w:val="24"/>
        </w:rPr>
        <w:t xml:space="preserve"> the </w:t>
      </w:r>
      <w:r w:rsidR="0098126D" w:rsidRPr="00396C29">
        <w:rPr>
          <w:rFonts w:ascii="Calibri" w:hAnsi="Calibri" w:cs="Calibri"/>
          <w:sz w:val="24"/>
          <w:szCs w:val="24"/>
        </w:rPr>
        <w:t xml:space="preserve">Australian Coordinating Registry </w:t>
      </w:r>
      <w:r w:rsidR="00BA741C" w:rsidRPr="00396C29">
        <w:rPr>
          <w:rFonts w:ascii="Calibri" w:hAnsi="Calibri" w:cs="Calibri"/>
          <w:sz w:val="24"/>
          <w:szCs w:val="24"/>
        </w:rPr>
        <w:t>terms and conditions</w:t>
      </w:r>
      <w:r>
        <w:rPr>
          <w:rFonts w:ascii="Calibri" w:hAnsi="Calibri" w:cs="Calibri"/>
          <w:sz w:val="24"/>
          <w:szCs w:val="24"/>
        </w:rPr>
        <w:t xml:space="preserve"> of use and disclosure by the </w:t>
      </w:r>
      <w:r w:rsidR="0004144C">
        <w:rPr>
          <w:rFonts w:ascii="Calibri" w:hAnsi="Calibri" w:cs="Calibri"/>
          <w:sz w:val="24"/>
          <w:szCs w:val="24"/>
        </w:rPr>
        <w:t xml:space="preserve">ACT </w:t>
      </w:r>
      <w:r w:rsidR="00ED4BC1">
        <w:rPr>
          <w:rFonts w:ascii="Calibri" w:hAnsi="Calibri" w:cs="Calibri"/>
          <w:sz w:val="24"/>
          <w:szCs w:val="24"/>
        </w:rPr>
        <w:t>Health.</w:t>
      </w:r>
    </w:p>
    <w:p w14:paraId="2CE50D82" w14:textId="77777777" w:rsidR="00F867EF" w:rsidRPr="005F1E07" w:rsidRDefault="00F867EF" w:rsidP="003A627B">
      <w:pPr>
        <w:spacing w:line="240" w:lineRule="auto"/>
        <w:ind w:left="426" w:hanging="426"/>
        <w:jc w:val="both"/>
        <w:rPr>
          <w:rFonts w:ascii="Calibri" w:hAnsi="Calibri" w:cs="Calibri"/>
          <w:sz w:val="24"/>
          <w:szCs w:val="24"/>
        </w:rPr>
      </w:pPr>
      <w:r w:rsidRPr="005F1E07">
        <w:rPr>
          <w:rFonts w:ascii="Calibri" w:hAnsi="Calibri" w:cs="Calibri"/>
          <w:sz w:val="24"/>
          <w:szCs w:val="24"/>
        </w:rPr>
        <w:t xml:space="preserve">Where information based on </w:t>
      </w:r>
      <w:r w:rsidR="003A627B">
        <w:rPr>
          <w:rFonts w:ascii="Calibri" w:hAnsi="Calibri" w:cs="Calibri"/>
          <w:sz w:val="24"/>
          <w:szCs w:val="24"/>
        </w:rPr>
        <w:t xml:space="preserve">the </w:t>
      </w:r>
      <w:r w:rsidRPr="005F1E07">
        <w:rPr>
          <w:rFonts w:ascii="Calibri" w:hAnsi="Calibri" w:cs="Calibri"/>
          <w:sz w:val="24"/>
          <w:szCs w:val="24"/>
        </w:rPr>
        <w:t>COD URF data is used in any publication or report:</w:t>
      </w:r>
    </w:p>
    <w:p w14:paraId="6A43F111" w14:textId="77777777" w:rsidR="00F867EF" w:rsidRPr="005F1E07" w:rsidRDefault="00ED4BC1" w:rsidP="003A627B">
      <w:pPr>
        <w:pStyle w:val="ListParagraph"/>
        <w:numPr>
          <w:ilvl w:val="0"/>
          <w:numId w:val="16"/>
        </w:numPr>
        <w:spacing w:after="0"/>
        <w:ind w:left="426" w:hanging="426"/>
        <w:rPr>
          <w:rFonts w:ascii="Calibri" w:hAnsi="Calibri" w:cs="Calibri"/>
          <w:sz w:val="24"/>
          <w:szCs w:val="24"/>
        </w:rPr>
      </w:pPr>
      <w:r w:rsidRPr="005F1E07">
        <w:rPr>
          <w:rFonts w:ascii="Calibri" w:hAnsi="Calibri" w:cs="Calibri"/>
          <w:sz w:val="24"/>
          <w:szCs w:val="24"/>
        </w:rPr>
        <w:t>The</w:t>
      </w:r>
      <w:r w:rsidR="00F867EF" w:rsidRPr="005F1E07">
        <w:rPr>
          <w:rFonts w:ascii="Calibri" w:hAnsi="Calibri" w:cs="Calibri"/>
          <w:sz w:val="24"/>
          <w:szCs w:val="24"/>
        </w:rPr>
        <w:t xml:space="preserve"> information should be referenced as follows: “Source: Cause of Death Unit Record File held by </w:t>
      </w:r>
      <w:r w:rsidR="00D13FBB">
        <w:rPr>
          <w:rFonts w:ascii="Calibri" w:hAnsi="Calibri" w:cs="Calibri"/>
          <w:sz w:val="24"/>
          <w:szCs w:val="24"/>
        </w:rPr>
        <w:t>ACT Health</w:t>
      </w:r>
      <w:r w:rsidR="00F867EF" w:rsidRPr="005F1E07">
        <w:rPr>
          <w:rFonts w:ascii="Calibri" w:hAnsi="Calibri" w:cs="Calibri"/>
          <w:sz w:val="24"/>
          <w:szCs w:val="24"/>
        </w:rPr>
        <w:t>.”</w:t>
      </w:r>
    </w:p>
    <w:p w14:paraId="4B8405E5" w14:textId="77777777" w:rsidR="00F867EF" w:rsidRPr="005F1E07" w:rsidRDefault="00ED4BC1" w:rsidP="003A627B">
      <w:pPr>
        <w:pStyle w:val="ListParagraph"/>
        <w:numPr>
          <w:ilvl w:val="0"/>
          <w:numId w:val="16"/>
        </w:numPr>
        <w:spacing w:after="0"/>
        <w:ind w:left="426" w:hanging="426"/>
        <w:rPr>
          <w:rFonts w:ascii="Calibri" w:hAnsi="Calibri" w:cs="Calibri"/>
          <w:sz w:val="24"/>
          <w:szCs w:val="24"/>
        </w:rPr>
      </w:pPr>
      <w:r>
        <w:rPr>
          <w:rFonts w:ascii="Calibri" w:hAnsi="Calibri" w:cs="Calibri"/>
          <w:sz w:val="24"/>
          <w:szCs w:val="24"/>
        </w:rPr>
        <w:t>T</w:t>
      </w:r>
      <w:r w:rsidR="00F867EF" w:rsidRPr="005F1E07">
        <w:rPr>
          <w:rFonts w:ascii="Calibri" w:hAnsi="Calibri" w:cs="Calibri"/>
          <w:sz w:val="24"/>
          <w:szCs w:val="24"/>
        </w:rPr>
        <w:t>he following acknowledgement should be included:  “Acknowledgement:  The Cause of Death Unit Record File (COD URF) is provided by the Australian Coordinating Registry for COD URF on behalf of Australian Registries of Births, Deaths and Marriages, Australian Coroners and the National Coronial Information System.”</w:t>
      </w:r>
    </w:p>
    <w:p w14:paraId="22E31189" w14:textId="77777777" w:rsidR="00F867EF" w:rsidRPr="00396C29" w:rsidRDefault="00F867EF" w:rsidP="003A627B">
      <w:pPr>
        <w:spacing w:line="240" w:lineRule="auto"/>
        <w:ind w:left="426" w:hanging="426"/>
        <w:jc w:val="both"/>
        <w:rPr>
          <w:rFonts w:ascii="Calibri" w:hAnsi="Calibri" w:cs="Calibri"/>
          <w:sz w:val="24"/>
          <w:szCs w:val="24"/>
        </w:rPr>
      </w:pPr>
    </w:p>
    <w:p w14:paraId="7C248B75" w14:textId="77777777" w:rsidR="00A26B43" w:rsidRPr="000F050A" w:rsidRDefault="00B00687" w:rsidP="00C71194">
      <w:pPr>
        <w:pStyle w:val="Heading2"/>
      </w:pPr>
      <w:r w:rsidRPr="000F050A">
        <w:t xml:space="preserve">Record linkage of </w:t>
      </w:r>
      <w:r w:rsidR="00557521">
        <w:t xml:space="preserve">ACT </w:t>
      </w:r>
      <w:r w:rsidRPr="000F050A">
        <w:t xml:space="preserve">RBDM </w:t>
      </w:r>
      <w:r w:rsidR="00CA5032" w:rsidRPr="000F050A">
        <w:t xml:space="preserve">and </w:t>
      </w:r>
      <w:r w:rsidR="00ED4BC1">
        <w:t>COD URF</w:t>
      </w:r>
      <w:r w:rsidR="00CA5032" w:rsidRPr="000F050A">
        <w:t xml:space="preserve"> </w:t>
      </w:r>
      <w:r w:rsidRPr="000F050A">
        <w:t>data</w:t>
      </w:r>
    </w:p>
    <w:p w14:paraId="21070DC7" w14:textId="77777777" w:rsidR="00D13FBB" w:rsidRDefault="00B00687" w:rsidP="0030660B">
      <w:pPr>
        <w:spacing w:line="240" w:lineRule="auto"/>
        <w:jc w:val="both"/>
        <w:rPr>
          <w:rFonts w:ascii="Calibri" w:hAnsi="Calibri" w:cs="Arial"/>
          <w:color w:val="000000"/>
          <w:sz w:val="24"/>
          <w:szCs w:val="24"/>
        </w:rPr>
      </w:pPr>
      <w:r w:rsidRPr="000F050A">
        <w:rPr>
          <w:rFonts w:ascii="Calibri" w:hAnsi="Calibri" w:cs="Arial"/>
          <w:color w:val="000000"/>
          <w:sz w:val="24"/>
          <w:szCs w:val="24"/>
        </w:rPr>
        <w:t xml:space="preserve">Death registrations held by the RBDM </w:t>
      </w:r>
      <w:r w:rsidR="00F71626" w:rsidRPr="000F050A">
        <w:rPr>
          <w:rFonts w:ascii="Calibri" w:hAnsi="Calibri" w:cs="Arial"/>
          <w:color w:val="000000"/>
          <w:sz w:val="24"/>
          <w:szCs w:val="24"/>
        </w:rPr>
        <w:t>contain</w:t>
      </w:r>
      <w:r w:rsidRPr="000F050A">
        <w:rPr>
          <w:rFonts w:ascii="Calibri" w:hAnsi="Calibri" w:cs="Arial"/>
          <w:color w:val="000000"/>
          <w:sz w:val="24"/>
          <w:szCs w:val="24"/>
        </w:rPr>
        <w:t xml:space="preserve"> full personal identifiers and the death registration number.</w:t>
      </w:r>
      <w:r w:rsidR="0030660B">
        <w:rPr>
          <w:rFonts w:ascii="Calibri" w:hAnsi="Calibri" w:cs="Arial"/>
          <w:color w:val="000000"/>
          <w:sz w:val="24"/>
          <w:szCs w:val="24"/>
        </w:rPr>
        <w:t xml:space="preserve"> </w:t>
      </w:r>
      <w:r w:rsidRPr="000F050A">
        <w:rPr>
          <w:rFonts w:ascii="Calibri" w:hAnsi="Calibri" w:cs="Arial"/>
          <w:color w:val="000000"/>
          <w:sz w:val="24"/>
          <w:szCs w:val="24"/>
        </w:rPr>
        <w:t xml:space="preserve">The </w:t>
      </w:r>
      <w:r w:rsidR="00D13FBB">
        <w:rPr>
          <w:rFonts w:ascii="Calibri" w:hAnsi="Calibri" w:cs="Arial"/>
          <w:color w:val="000000"/>
          <w:sz w:val="24"/>
          <w:szCs w:val="24"/>
        </w:rPr>
        <w:t>COD URF</w:t>
      </w:r>
      <w:r w:rsidRPr="000F050A">
        <w:rPr>
          <w:rFonts w:ascii="Calibri" w:hAnsi="Calibri" w:cs="Arial"/>
          <w:color w:val="000000"/>
          <w:sz w:val="24"/>
          <w:szCs w:val="24"/>
        </w:rPr>
        <w:t xml:space="preserve"> </w:t>
      </w:r>
      <w:r w:rsidR="0098126D">
        <w:rPr>
          <w:rFonts w:ascii="Calibri" w:hAnsi="Calibri" w:cs="Arial"/>
          <w:color w:val="000000"/>
          <w:sz w:val="24"/>
          <w:szCs w:val="24"/>
        </w:rPr>
        <w:t>does not contain personal identifiers</w:t>
      </w:r>
      <w:r w:rsidR="000B2899" w:rsidRPr="000F050A">
        <w:rPr>
          <w:rFonts w:ascii="Calibri" w:hAnsi="Calibri" w:cs="Arial"/>
          <w:color w:val="000000"/>
          <w:sz w:val="24"/>
          <w:szCs w:val="24"/>
        </w:rPr>
        <w:t xml:space="preserve">, but </w:t>
      </w:r>
      <w:r w:rsidR="00B7164C">
        <w:rPr>
          <w:rFonts w:ascii="Calibri" w:hAnsi="Calibri" w:cs="Arial"/>
          <w:color w:val="000000"/>
          <w:sz w:val="24"/>
          <w:szCs w:val="24"/>
        </w:rPr>
        <w:t>it does contain the</w:t>
      </w:r>
      <w:r w:rsidRPr="000F050A">
        <w:rPr>
          <w:rFonts w:ascii="Calibri" w:hAnsi="Calibri" w:cs="Arial"/>
          <w:color w:val="000000"/>
          <w:sz w:val="24"/>
          <w:szCs w:val="24"/>
        </w:rPr>
        <w:t xml:space="preserve"> death registration number</w:t>
      </w:r>
      <w:r w:rsidR="00B7164C">
        <w:rPr>
          <w:rFonts w:ascii="Calibri" w:hAnsi="Calibri" w:cs="Arial"/>
          <w:color w:val="000000"/>
          <w:sz w:val="24"/>
          <w:szCs w:val="24"/>
        </w:rPr>
        <w:t xml:space="preserve"> which can be linked to the death registration number in the RBDM file</w:t>
      </w:r>
      <w:r w:rsidRPr="000F050A">
        <w:rPr>
          <w:rFonts w:ascii="Calibri" w:hAnsi="Calibri" w:cs="Arial"/>
          <w:color w:val="000000"/>
          <w:sz w:val="24"/>
          <w:szCs w:val="24"/>
        </w:rPr>
        <w:t>.</w:t>
      </w:r>
      <w:r w:rsidR="0030660B">
        <w:rPr>
          <w:rFonts w:ascii="Calibri" w:hAnsi="Calibri" w:cs="Arial"/>
          <w:color w:val="000000"/>
          <w:sz w:val="24"/>
          <w:szCs w:val="24"/>
        </w:rPr>
        <w:t xml:space="preserve"> </w:t>
      </w:r>
      <w:r w:rsidR="00B7164C">
        <w:rPr>
          <w:rFonts w:ascii="Calibri" w:hAnsi="Calibri" w:cs="Arial"/>
          <w:color w:val="000000"/>
          <w:sz w:val="24"/>
          <w:szCs w:val="24"/>
        </w:rPr>
        <w:t>As such, the</w:t>
      </w:r>
      <w:r w:rsidR="00B7164C" w:rsidRPr="000F050A">
        <w:rPr>
          <w:rFonts w:ascii="Calibri" w:hAnsi="Calibri" w:cs="Arial"/>
          <w:color w:val="000000"/>
          <w:sz w:val="24"/>
          <w:szCs w:val="24"/>
        </w:rPr>
        <w:t xml:space="preserve"> </w:t>
      </w:r>
      <w:r w:rsidRPr="000F050A">
        <w:rPr>
          <w:rFonts w:ascii="Calibri" w:hAnsi="Calibri" w:cs="Arial"/>
          <w:color w:val="000000"/>
          <w:sz w:val="24"/>
          <w:szCs w:val="24"/>
        </w:rPr>
        <w:t xml:space="preserve">RBDM death registration </w:t>
      </w:r>
      <w:r w:rsidR="002472E4">
        <w:rPr>
          <w:rFonts w:ascii="Calibri" w:hAnsi="Calibri" w:cs="Arial"/>
          <w:color w:val="000000"/>
          <w:sz w:val="24"/>
          <w:szCs w:val="24"/>
        </w:rPr>
        <w:t xml:space="preserve">dataset </w:t>
      </w:r>
      <w:r w:rsidR="00B7164C">
        <w:rPr>
          <w:rFonts w:ascii="Calibri" w:hAnsi="Calibri" w:cs="Arial"/>
          <w:color w:val="000000"/>
          <w:sz w:val="24"/>
          <w:szCs w:val="24"/>
        </w:rPr>
        <w:t>holds personally identifiable information, but in an uncoded raw format</w:t>
      </w:r>
      <w:r w:rsidR="002472E4">
        <w:rPr>
          <w:rFonts w:ascii="Calibri" w:hAnsi="Calibri" w:cs="Arial"/>
          <w:color w:val="000000"/>
          <w:sz w:val="24"/>
          <w:szCs w:val="24"/>
        </w:rPr>
        <w:t>, while</w:t>
      </w:r>
      <w:r w:rsidRPr="000F050A">
        <w:rPr>
          <w:rFonts w:ascii="Calibri" w:hAnsi="Calibri" w:cs="Arial"/>
          <w:color w:val="000000"/>
          <w:sz w:val="24"/>
          <w:szCs w:val="24"/>
        </w:rPr>
        <w:t xml:space="preserve"> the </w:t>
      </w:r>
      <w:r w:rsidR="00D13FBB">
        <w:rPr>
          <w:rFonts w:ascii="Calibri" w:hAnsi="Calibri" w:cs="Arial"/>
          <w:color w:val="000000"/>
          <w:sz w:val="24"/>
          <w:szCs w:val="24"/>
        </w:rPr>
        <w:t>COD URF</w:t>
      </w:r>
      <w:r w:rsidRPr="000F050A">
        <w:rPr>
          <w:rFonts w:ascii="Calibri" w:hAnsi="Calibri" w:cs="Arial"/>
          <w:color w:val="000000"/>
          <w:sz w:val="24"/>
          <w:szCs w:val="24"/>
        </w:rPr>
        <w:t xml:space="preserve"> </w:t>
      </w:r>
      <w:r w:rsidR="002472E4">
        <w:rPr>
          <w:rFonts w:ascii="Calibri" w:hAnsi="Calibri" w:cs="Arial"/>
          <w:color w:val="000000"/>
          <w:sz w:val="24"/>
          <w:szCs w:val="24"/>
        </w:rPr>
        <w:t>dataset contains</w:t>
      </w:r>
      <w:r w:rsidRPr="000F050A">
        <w:rPr>
          <w:rFonts w:ascii="Calibri" w:hAnsi="Calibri" w:cs="Arial"/>
          <w:color w:val="000000"/>
          <w:sz w:val="24"/>
          <w:szCs w:val="24"/>
        </w:rPr>
        <w:t xml:space="preserve"> coded cause of death </w:t>
      </w:r>
      <w:r w:rsidR="002472E4">
        <w:rPr>
          <w:rFonts w:ascii="Calibri" w:hAnsi="Calibri" w:cs="Arial"/>
          <w:color w:val="000000"/>
          <w:sz w:val="24"/>
          <w:szCs w:val="24"/>
        </w:rPr>
        <w:t>information but without any</w:t>
      </w:r>
      <w:r w:rsidRPr="000F050A">
        <w:rPr>
          <w:rFonts w:ascii="Calibri" w:hAnsi="Calibri" w:cs="Arial"/>
          <w:color w:val="000000"/>
          <w:sz w:val="24"/>
          <w:szCs w:val="24"/>
        </w:rPr>
        <w:t xml:space="preserve"> personal information.</w:t>
      </w:r>
      <w:r w:rsidR="0030660B">
        <w:rPr>
          <w:rFonts w:ascii="Calibri" w:hAnsi="Calibri" w:cs="Arial"/>
          <w:color w:val="000000"/>
          <w:sz w:val="24"/>
          <w:szCs w:val="24"/>
        </w:rPr>
        <w:t xml:space="preserve"> </w:t>
      </w:r>
      <w:r w:rsidR="00D13FBB">
        <w:rPr>
          <w:rFonts w:ascii="Calibri" w:hAnsi="Calibri" w:cs="Arial"/>
          <w:color w:val="000000"/>
          <w:sz w:val="24"/>
          <w:szCs w:val="24"/>
        </w:rPr>
        <w:t>ACT COD URF data is supplied by ACT Health in the same manner as other ACT Health administrative data sets.</w:t>
      </w:r>
    </w:p>
    <w:p w14:paraId="26A851F4" w14:textId="77777777" w:rsidR="000F050A" w:rsidRPr="000F050A" w:rsidRDefault="000F050A" w:rsidP="0030660B">
      <w:pPr>
        <w:spacing w:line="240" w:lineRule="auto"/>
        <w:jc w:val="both"/>
        <w:rPr>
          <w:rFonts w:ascii="Arial" w:hAnsi="Arial" w:cs="Arial"/>
          <w:color w:val="000000"/>
          <w:sz w:val="20"/>
          <w:szCs w:val="20"/>
        </w:rPr>
      </w:pPr>
    </w:p>
    <w:p w14:paraId="225CBC22" w14:textId="77777777" w:rsidR="000F050A" w:rsidRPr="000F050A" w:rsidRDefault="000F050A" w:rsidP="00690D11">
      <w:pPr>
        <w:pStyle w:val="Heading2"/>
      </w:pPr>
      <w:r w:rsidRPr="000F050A">
        <w:lastRenderedPageBreak/>
        <w:t>Tips for using mortality data in linkage studies</w:t>
      </w:r>
    </w:p>
    <w:p w14:paraId="5AAA2A8F" w14:textId="77777777" w:rsidR="000F050A" w:rsidRPr="000F050A" w:rsidRDefault="000F050A" w:rsidP="0030660B">
      <w:pPr>
        <w:pStyle w:val="ListParagraph"/>
        <w:numPr>
          <w:ilvl w:val="0"/>
          <w:numId w:val="7"/>
        </w:numPr>
        <w:spacing w:line="240" w:lineRule="auto"/>
        <w:ind w:left="737"/>
        <w:jc w:val="both"/>
        <w:rPr>
          <w:rFonts w:ascii="Calibri" w:hAnsi="Calibri"/>
          <w:sz w:val="24"/>
          <w:szCs w:val="24"/>
        </w:rPr>
      </w:pPr>
      <w:r w:rsidRPr="000F050A">
        <w:rPr>
          <w:rFonts w:ascii="Calibri" w:hAnsi="Calibri"/>
          <w:sz w:val="24"/>
          <w:szCs w:val="24"/>
        </w:rPr>
        <w:t>Two datasets contain mortality information:</w:t>
      </w:r>
      <w:r w:rsidR="0030660B">
        <w:rPr>
          <w:rFonts w:ascii="Calibri" w:hAnsi="Calibri"/>
          <w:sz w:val="24"/>
          <w:szCs w:val="24"/>
        </w:rPr>
        <w:t xml:space="preserve"> </w:t>
      </w:r>
      <w:r w:rsidR="00BA42E2">
        <w:rPr>
          <w:rFonts w:ascii="Calibri" w:hAnsi="Calibri"/>
          <w:sz w:val="24"/>
          <w:szCs w:val="24"/>
        </w:rPr>
        <w:t>RBDM</w:t>
      </w:r>
      <w:r w:rsidRPr="000F050A">
        <w:rPr>
          <w:rFonts w:ascii="Calibri" w:hAnsi="Calibri"/>
          <w:sz w:val="24"/>
          <w:szCs w:val="24"/>
        </w:rPr>
        <w:t xml:space="preserve"> death registration</w:t>
      </w:r>
      <w:r w:rsidR="00623393">
        <w:rPr>
          <w:rFonts w:ascii="Calibri" w:hAnsi="Calibri"/>
          <w:sz w:val="24"/>
          <w:szCs w:val="24"/>
        </w:rPr>
        <w:t xml:space="preserve"> data</w:t>
      </w:r>
      <w:r w:rsidR="001F12EC">
        <w:rPr>
          <w:rFonts w:ascii="Calibri" w:hAnsi="Calibri"/>
          <w:sz w:val="24"/>
          <w:szCs w:val="24"/>
        </w:rPr>
        <w:t xml:space="preserve"> and the</w:t>
      </w:r>
      <w:r w:rsidR="004F1BAA">
        <w:rPr>
          <w:rFonts w:ascii="Calibri" w:hAnsi="Calibri"/>
          <w:sz w:val="24"/>
          <w:szCs w:val="24"/>
        </w:rPr>
        <w:t xml:space="preserve"> COD URF</w:t>
      </w:r>
      <w:r w:rsidRPr="000F050A">
        <w:rPr>
          <w:rFonts w:ascii="Calibri" w:hAnsi="Calibri"/>
          <w:sz w:val="24"/>
          <w:szCs w:val="24"/>
        </w:rPr>
        <w:t>.</w:t>
      </w:r>
      <w:r w:rsidR="0030660B">
        <w:rPr>
          <w:rFonts w:ascii="Calibri" w:hAnsi="Calibri"/>
          <w:sz w:val="24"/>
          <w:szCs w:val="24"/>
        </w:rPr>
        <w:t xml:space="preserve"> </w:t>
      </w:r>
    </w:p>
    <w:p w14:paraId="4D2F915B" w14:textId="77777777" w:rsidR="008F0B5F" w:rsidRDefault="004F1BAA" w:rsidP="0030660B">
      <w:pPr>
        <w:pStyle w:val="ListParagraph"/>
        <w:numPr>
          <w:ilvl w:val="0"/>
          <w:numId w:val="7"/>
        </w:numPr>
        <w:spacing w:line="240" w:lineRule="auto"/>
        <w:ind w:left="709" w:hanging="283"/>
        <w:jc w:val="both"/>
        <w:rPr>
          <w:rFonts w:ascii="Calibri" w:hAnsi="Calibri"/>
          <w:sz w:val="24"/>
          <w:szCs w:val="24"/>
        </w:rPr>
      </w:pPr>
      <w:r>
        <w:rPr>
          <w:rFonts w:ascii="Calibri" w:hAnsi="Calibri"/>
          <w:sz w:val="24"/>
          <w:szCs w:val="24"/>
        </w:rPr>
        <w:t>T</w:t>
      </w:r>
      <w:r w:rsidR="00002794">
        <w:rPr>
          <w:rFonts w:ascii="Calibri" w:hAnsi="Calibri"/>
          <w:sz w:val="24"/>
          <w:szCs w:val="24"/>
        </w:rPr>
        <w:t>he COD URF</w:t>
      </w:r>
      <w:r w:rsidR="00D13FBB">
        <w:rPr>
          <w:rFonts w:ascii="Calibri" w:hAnsi="Calibri"/>
          <w:sz w:val="24"/>
          <w:szCs w:val="24"/>
        </w:rPr>
        <w:t xml:space="preserve"> is</w:t>
      </w:r>
      <w:r w:rsidR="00623393" w:rsidRPr="000F050A">
        <w:rPr>
          <w:rFonts w:ascii="Calibri" w:hAnsi="Calibri"/>
          <w:sz w:val="24"/>
          <w:szCs w:val="24"/>
        </w:rPr>
        <w:t xml:space="preserve"> based on year of </w:t>
      </w:r>
      <w:r w:rsidR="000C4104">
        <w:rPr>
          <w:rFonts w:ascii="Calibri" w:hAnsi="Calibri"/>
          <w:sz w:val="24"/>
          <w:szCs w:val="24"/>
        </w:rPr>
        <w:t>reference</w:t>
      </w:r>
      <w:r w:rsidR="000C4104" w:rsidRPr="000F050A">
        <w:rPr>
          <w:rFonts w:ascii="Calibri" w:hAnsi="Calibri"/>
          <w:sz w:val="24"/>
          <w:szCs w:val="24"/>
        </w:rPr>
        <w:t xml:space="preserve"> </w:t>
      </w:r>
      <w:r w:rsidR="00623393" w:rsidRPr="000F050A">
        <w:rPr>
          <w:rFonts w:ascii="Calibri" w:hAnsi="Calibri"/>
          <w:sz w:val="24"/>
          <w:szCs w:val="24"/>
        </w:rPr>
        <w:t>of the death, rather than the year of the death</w:t>
      </w:r>
      <w:r w:rsidR="000C4104">
        <w:rPr>
          <w:rFonts w:ascii="Calibri" w:hAnsi="Calibri"/>
          <w:sz w:val="24"/>
          <w:szCs w:val="24"/>
        </w:rPr>
        <w:t>. The reference year is the year in which the record was coded.</w:t>
      </w:r>
    </w:p>
    <w:p w14:paraId="34E82EFE" w14:textId="77777777" w:rsidR="000F050A" w:rsidRPr="00623393" w:rsidRDefault="00623393" w:rsidP="0030660B">
      <w:pPr>
        <w:pStyle w:val="ListParagraph"/>
        <w:numPr>
          <w:ilvl w:val="0"/>
          <w:numId w:val="9"/>
        </w:numPr>
        <w:spacing w:line="240" w:lineRule="auto"/>
        <w:ind w:left="737"/>
        <w:jc w:val="both"/>
        <w:rPr>
          <w:rFonts w:ascii="Calibri" w:hAnsi="Calibri"/>
          <w:sz w:val="24"/>
          <w:szCs w:val="24"/>
        </w:rPr>
      </w:pPr>
      <w:r w:rsidRPr="000F050A">
        <w:rPr>
          <w:rFonts w:ascii="Calibri" w:hAnsi="Calibri" w:cs="Arial"/>
          <w:color w:val="000000"/>
          <w:sz w:val="24"/>
          <w:szCs w:val="24"/>
        </w:rPr>
        <w:t>RBDM death registration data are provided in raw, uncoded format.</w:t>
      </w:r>
      <w:r w:rsidR="0030660B">
        <w:rPr>
          <w:rFonts w:ascii="Calibri" w:hAnsi="Calibri" w:cs="Arial"/>
          <w:color w:val="000000"/>
          <w:sz w:val="24"/>
          <w:szCs w:val="24"/>
        </w:rPr>
        <w:t xml:space="preserve"> </w:t>
      </w:r>
      <w:r w:rsidRPr="000F050A">
        <w:rPr>
          <w:rFonts w:ascii="Calibri" w:hAnsi="Calibri" w:cs="Arial"/>
          <w:color w:val="000000"/>
          <w:sz w:val="24"/>
          <w:szCs w:val="24"/>
        </w:rPr>
        <w:t>For this reason only date of birth, age at death</w:t>
      </w:r>
      <w:r>
        <w:rPr>
          <w:rFonts w:ascii="Calibri" w:hAnsi="Calibri" w:cs="Arial"/>
          <w:color w:val="000000"/>
          <w:sz w:val="24"/>
          <w:szCs w:val="24"/>
        </w:rPr>
        <w:t xml:space="preserve">, </w:t>
      </w:r>
      <w:r w:rsidRPr="000F050A">
        <w:rPr>
          <w:rFonts w:ascii="Calibri" w:hAnsi="Calibri" w:cs="Arial"/>
          <w:color w:val="000000"/>
          <w:sz w:val="24"/>
          <w:szCs w:val="24"/>
        </w:rPr>
        <w:t>date of death</w:t>
      </w:r>
      <w:r w:rsidR="00D13FBB">
        <w:rPr>
          <w:rFonts w:ascii="Calibri" w:hAnsi="Calibri" w:cs="Arial"/>
          <w:color w:val="000000"/>
          <w:sz w:val="24"/>
          <w:szCs w:val="24"/>
        </w:rPr>
        <w:t xml:space="preserve"> and</w:t>
      </w:r>
      <w:r w:rsidR="00EC2BC0">
        <w:rPr>
          <w:rFonts w:ascii="Calibri" w:hAnsi="Calibri" w:cs="Arial"/>
          <w:color w:val="000000"/>
          <w:sz w:val="24"/>
          <w:szCs w:val="24"/>
        </w:rPr>
        <w:t xml:space="preserve"> </w:t>
      </w:r>
      <w:r>
        <w:rPr>
          <w:rFonts w:ascii="Calibri" w:hAnsi="Calibri" w:cs="Arial"/>
          <w:color w:val="000000"/>
          <w:sz w:val="24"/>
          <w:szCs w:val="24"/>
        </w:rPr>
        <w:t xml:space="preserve">year of death </w:t>
      </w:r>
      <w:r w:rsidRPr="000F050A">
        <w:rPr>
          <w:rFonts w:ascii="Calibri" w:hAnsi="Calibri" w:cs="Arial"/>
          <w:color w:val="000000"/>
          <w:sz w:val="24"/>
          <w:szCs w:val="24"/>
        </w:rPr>
        <w:t xml:space="preserve">are available for </w:t>
      </w:r>
      <w:r w:rsidR="00502A2F" w:rsidRPr="000F050A">
        <w:rPr>
          <w:rFonts w:ascii="Calibri" w:hAnsi="Calibri" w:cs="Arial"/>
          <w:color w:val="000000"/>
          <w:sz w:val="24"/>
          <w:szCs w:val="24"/>
        </w:rPr>
        <w:t>analysis.</w:t>
      </w:r>
      <w:r w:rsidR="00502A2F">
        <w:rPr>
          <w:rFonts w:ascii="Calibri" w:hAnsi="Calibri" w:cs="Arial"/>
          <w:color w:val="000000"/>
          <w:sz w:val="24"/>
          <w:szCs w:val="24"/>
        </w:rPr>
        <w:t xml:space="preserve"> </w:t>
      </w:r>
    </w:p>
    <w:p w14:paraId="4A5FA56F" w14:textId="77777777" w:rsidR="000F050A" w:rsidRPr="000F050A" w:rsidRDefault="00002794" w:rsidP="0030660B">
      <w:pPr>
        <w:pStyle w:val="ListParagraph"/>
        <w:numPr>
          <w:ilvl w:val="0"/>
          <w:numId w:val="7"/>
        </w:numPr>
        <w:spacing w:line="240" w:lineRule="auto"/>
        <w:ind w:left="737"/>
        <w:jc w:val="both"/>
        <w:rPr>
          <w:rFonts w:ascii="Calibri" w:hAnsi="Calibri"/>
          <w:sz w:val="24"/>
          <w:szCs w:val="24"/>
        </w:rPr>
      </w:pPr>
      <w:r>
        <w:rPr>
          <w:rFonts w:ascii="Calibri" w:hAnsi="Calibri" w:cs="Arial"/>
          <w:color w:val="000000"/>
          <w:sz w:val="24"/>
          <w:szCs w:val="24"/>
        </w:rPr>
        <w:t xml:space="preserve">COD URF </w:t>
      </w:r>
      <w:r w:rsidR="000F050A" w:rsidRPr="000F050A">
        <w:rPr>
          <w:rFonts w:ascii="Calibri" w:hAnsi="Calibri" w:cs="Arial"/>
          <w:color w:val="000000"/>
          <w:sz w:val="24"/>
          <w:szCs w:val="24"/>
        </w:rPr>
        <w:t>data are available later</w:t>
      </w:r>
      <w:r w:rsidR="00E1762D">
        <w:rPr>
          <w:rFonts w:ascii="Calibri" w:hAnsi="Calibri" w:cs="Arial"/>
          <w:color w:val="000000"/>
          <w:sz w:val="24"/>
          <w:szCs w:val="24"/>
        </w:rPr>
        <w:t xml:space="preserve"> by year of death</w:t>
      </w:r>
      <w:r w:rsidR="000F050A" w:rsidRPr="000F050A">
        <w:rPr>
          <w:rFonts w:ascii="Calibri" w:hAnsi="Calibri" w:cs="Arial"/>
          <w:color w:val="000000"/>
          <w:sz w:val="24"/>
          <w:szCs w:val="24"/>
        </w:rPr>
        <w:t xml:space="preserve"> </w:t>
      </w:r>
      <w:r w:rsidR="00E1762D">
        <w:rPr>
          <w:rFonts w:ascii="Calibri" w:hAnsi="Calibri" w:cs="Arial"/>
          <w:color w:val="000000"/>
          <w:sz w:val="24"/>
          <w:szCs w:val="24"/>
        </w:rPr>
        <w:t>because of the longer</w:t>
      </w:r>
      <w:r w:rsidR="000F050A" w:rsidRPr="000F050A">
        <w:rPr>
          <w:rFonts w:ascii="Calibri" w:hAnsi="Calibri" w:cs="Arial"/>
          <w:color w:val="000000"/>
          <w:sz w:val="24"/>
          <w:szCs w:val="24"/>
        </w:rPr>
        <w:t xml:space="preserve"> the time needed </w:t>
      </w:r>
      <w:r w:rsidR="00E1762D">
        <w:rPr>
          <w:rFonts w:ascii="Calibri" w:hAnsi="Calibri" w:cs="Arial"/>
          <w:color w:val="000000"/>
          <w:sz w:val="24"/>
          <w:szCs w:val="24"/>
        </w:rPr>
        <w:t xml:space="preserve">to clean and assign a cause of death code to CODURF records. </w:t>
      </w:r>
    </w:p>
    <w:p w14:paraId="525A6106" w14:textId="77777777" w:rsidR="000F050A" w:rsidRPr="00623393" w:rsidRDefault="00623393" w:rsidP="0030660B">
      <w:pPr>
        <w:pStyle w:val="ListParagraph"/>
        <w:numPr>
          <w:ilvl w:val="0"/>
          <w:numId w:val="7"/>
        </w:numPr>
        <w:spacing w:line="240" w:lineRule="auto"/>
        <w:ind w:left="737"/>
        <w:jc w:val="both"/>
        <w:rPr>
          <w:rFonts w:ascii="Calibri" w:hAnsi="Calibri"/>
          <w:sz w:val="24"/>
          <w:szCs w:val="24"/>
        </w:rPr>
      </w:pPr>
      <w:r w:rsidRPr="00623393">
        <w:rPr>
          <w:rFonts w:ascii="Calibri" w:hAnsi="Calibri" w:cs="Arial"/>
          <w:color w:val="000000"/>
          <w:sz w:val="24"/>
          <w:szCs w:val="24"/>
        </w:rPr>
        <w:t xml:space="preserve">Death records available for linkage include deaths occurring in </w:t>
      </w:r>
      <w:r w:rsidR="00FB68B9">
        <w:rPr>
          <w:rFonts w:ascii="Calibri" w:hAnsi="Calibri" w:cs="Arial"/>
          <w:color w:val="000000"/>
          <w:sz w:val="24"/>
          <w:szCs w:val="24"/>
        </w:rPr>
        <w:t xml:space="preserve">the </w:t>
      </w:r>
      <w:r w:rsidR="00D13FBB">
        <w:rPr>
          <w:rFonts w:ascii="Calibri" w:hAnsi="Calibri" w:cs="Arial"/>
          <w:color w:val="000000"/>
          <w:sz w:val="24"/>
          <w:szCs w:val="24"/>
        </w:rPr>
        <w:t>ACT</w:t>
      </w:r>
      <w:r w:rsidR="00D13FBB" w:rsidRPr="00623393">
        <w:rPr>
          <w:rFonts w:ascii="Calibri" w:hAnsi="Calibri" w:cs="Arial"/>
          <w:color w:val="000000"/>
          <w:sz w:val="24"/>
          <w:szCs w:val="24"/>
        </w:rPr>
        <w:t xml:space="preserve"> </w:t>
      </w:r>
      <w:r w:rsidRPr="00623393">
        <w:rPr>
          <w:rFonts w:ascii="Calibri" w:hAnsi="Calibri" w:cs="Arial"/>
          <w:color w:val="000000"/>
          <w:sz w:val="24"/>
          <w:szCs w:val="24"/>
        </w:rPr>
        <w:t xml:space="preserve">and do not include deaths of </w:t>
      </w:r>
      <w:r w:rsidR="00D13FBB">
        <w:rPr>
          <w:rFonts w:ascii="Calibri" w:hAnsi="Calibri" w:cs="Arial"/>
          <w:color w:val="000000"/>
          <w:sz w:val="24"/>
          <w:szCs w:val="24"/>
        </w:rPr>
        <w:t>ACT</w:t>
      </w:r>
      <w:r w:rsidR="00D13FBB" w:rsidRPr="00623393">
        <w:rPr>
          <w:rFonts w:ascii="Calibri" w:hAnsi="Calibri" w:cs="Arial"/>
          <w:color w:val="000000"/>
          <w:sz w:val="24"/>
          <w:szCs w:val="24"/>
        </w:rPr>
        <w:t xml:space="preserve"> </w:t>
      </w:r>
      <w:r w:rsidRPr="00623393">
        <w:rPr>
          <w:rFonts w:ascii="Calibri" w:hAnsi="Calibri" w:cs="Arial"/>
          <w:color w:val="000000"/>
          <w:sz w:val="24"/>
          <w:szCs w:val="24"/>
        </w:rPr>
        <w:t>residents who die interstate.</w:t>
      </w:r>
      <w:r>
        <w:rPr>
          <w:rFonts w:ascii="Calibri" w:hAnsi="Calibri" w:cs="Arial"/>
          <w:color w:val="000000"/>
          <w:sz w:val="24"/>
          <w:szCs w:val="24"/>
        </w:rPr>
        <w:t xml:space="preserve"> </w:t>
      </w:r>
      <w:r w:rsidR="000F050A" w:rsidRPr="00623393">
        <w:rPr>
          <w:rFonts w:ascii="Calibri" w:eastAsia="PMingLiU" w:hAnsi="Calibri"/>
          <w:sz w:val="24"/>
          <w:szCs w:val="24"/>
        </w:rPr>
        <w:t xml:space="preserve">The Australian Institute of Health and Welfare holds the National Death Index, which can be used for research studies that require linkage of death records for </w:t>
      </w:r>
      <w:r w:rsidR="00D13FBB">
        <w:rPr>
          <w:rFonts w:ascii="Calibri" w:eastAsia="PMingLiU" w:hAnsi="Calibri"/>
          <w:sz w:val="24"/>
          <w:szCs w:val="24"/>
        </w:rPr>
        <w:t>ACT</w:t>
      </w:r>
      <w:r w:rsidR="00D13FBB" w:rsidRPr="00623393">
        <w:rPr>
          <w:rFonts w:ascii="Calibri" w:eastAsia="PMingLiU" w:hAnsi="Calibri"/>
          <w:sz w:val="24"/>
          <w:szCs w:val="24"/>
        </w:rPr>
        <w:t xml:space="preserve"> </w:t>
      </w:r>
      <w:r w:rsidR="000F050A" w:rsidRPr="00623393">
        <w:rPr>
          <w:rFonts w:ascii="Calibri" w:eastAsia="PMingLiU" w:hAnsi="Calibri"/>
          <w:sz w:val="24"/>
          <w:szCs w:val="24"/>
        </w:rPr>
        <w:t>residents who die interstate</w:t>
      </w:r>
      <w:r w:rsidR="00E72697">
        <w:rPr>
          <w:rFonts w:ascii="Calibri" w:eastAsia="PMingLiU" w:hAnsi="Calibri"/>
          <w:sz w:val="24"/>
          <w:szCs w:val="24"/>
        </w:rPr>
        <w:t>.</w:t>
      </w:r>
    </w:p>
    <w:p w14:paraId="70490AE1" w14:textId="77777777" w:rsidR="00623393" w:rsidRDefault="000F050A" w:rsidP="0030660B">
      <w:pPr>
        <w:pStyle w:val="ListParagraph"/>
        <w:numPr>
          <w:ilvl w:val="0"/>
          <w:numId w:val="9"/>
        </w:numPr>
        <w:spacing w:line="240" w:lineRule="auto"/>
        <w:ind w:left="737"/>
        <w:jc w:val="both"/>
        <w:rPr>
          <w:rFonts w:ascii="Calibri" w:hAnsi="Calibri"/>
          <w:sz w:val="24"/>
          <w:szCs w:val="24"/>
        </w:rPr>
      </w:pPr>
      <w:r w:rsidRPr="000F050A">
        <w:rPr>
          <w:rFonts w:ascii="Calibri" w:hAnsi="Calibri"/>
          <w:sz w:val="24"/>
          <w:szCs w:val="24"/>
        </w:rPr>
        <w:t xml:space="preserve">Death data is coded according to the ICD-10 International </w:t>
      </w:r>
      <w:r w:rsidR="00002794">
        <w:rPr>
          <w:rFonts w:ascii="Calibri" w:hAnsi="Calibri"/>
          <w:sz w:val="24"/>
          <w:szCs w:val="24"/>
        </w:rPr>
        <w:t>V</w:t>
      </w:r>
      <w:r w:rsidR="00002794" w:rsidRPr="000F050A">
        <w:rPr>
          <w:rFonts w:ascii="Calibri" w:hAnsi="Calibri"/>
          <w:sz w:val="24"/>
          <w:szCs w:val="24"/>
        </w:rPr>
        <w:t xml:space="preserve">ersion </w:t>
      </w:r>
      <w:r w:rsidRPr="000F050A">
        <w:rPr>
          <w:rFonts w:ascii="Calibri" w:hAnsi="Calibri"/>
          <w:sz w:val="24"/>
          <w:szCs w:val="24"/>
        </w:rPr>
        <w:t>rather than the Australian Modification ICD-10-AM used in Australian hospitals</w:t>
      </w:r>
      <w:r w:rsidR="00623393">
        <w:rPr>
          <w:rFonts w:ascii="Calibri" w:hAnsi="Calibri"/>
          <w:sz w:val="24"/>
          <w:szCs w:val="24"/>
        </w:rPr>
        <w:t xml:space="preserve">. </w:t>
      </w:r>
      <w:r w:rsidR="000C4104">
        <w:rPr>
          <w:rFonts w:ascii="Calibri" w:hAnsi="Calibri"/>
          <w:sz w:val="24"/>
          <w:szCs w:val="24"/>
        </w:rPr>
        <w:t>When there is an external cause of injury or poisoning, the external cause is provided as the underlying cause of death, not the injury.</w:t>
      </w:r>
    </w:p>
    <w:p w14:paraId="3D334290" w14:textId="77777777" w:rsidR="000F050A" w:rsidRPr="00623393" w:rsidRDefault="00623393" w:rsidP="0030660B">
      <w:pPr>
        <w:pStyle w:val="ListParagraph"/>
        <w:numPr>
          <w:ilvl w:val="0"/>
          <w:numId w:val="9"/>
        </w:numPr>
        <w:spacing w:line="240" w:lineRule="auto"/>
        <w:ind w:left="737"/>
        <w:jc w:val="both"/>
        <w:rPr>
          <w:rFonts w:ascii="Calibri" w:hAnsi="Calibri"/>
          <w:sz w:val="24"/>
          <w:szCs w:val="24"/>
        </w:rPr>
      </w:pPr>
      <w:r w:rsidRPr="000F050A">
        <w:rPr>
          <w:rFonts w:ascii="Calibri" w:hAnsi="Calibri" w:cs="Arial"/>
          <w:color w:val="000000"/>
          <w:sz w:val="24"/>
          <w:szCs w:val="24"/>
        </w:rPr>
        <w:t>The date of birth</w:t>
      </w:r>
      <w:r w:rsidR="00F87936">
        <w:rPr>
          <w:rFonts w:ascii="Calibri" w:hAnsi="Calibri" w:cs="Arial"/>
          <w:color w:val="000000"/>
          <w:sz w:val="24"/>
          <w:szCs w:val="24"/>
        </w:rPr>
        <w:t xml:space="preserve"> on the death regis</w:t>
      </w:r>
      <w:r w:rsidR="008430D5">
        <w:rPr>
          <w:rFonts w:ascii="Calibri" w:hAnsi="Calibri" w:cs="Arial"/>
          <w:color w:val="000000"/>
          <w:sz w:val="24"/>
          <w:szCs w:val="24"/>
        </w:rPr>
        <w:t>t</w:t>
      </w:r>
      <w:r w:rsidR="00F87936">
        <w:rPr>
          <w:rFonts w:ascii="Calibri" w:hAnsi="Calibri" w:cs="Arial"/>
          <w:color w:val="000000"/>
          <w:sz w:val="24"/>
          <w:szCs w:val="24"/>
        </w:rPr>
        <w:t>ration</w:t>
      </w:r>
      <w:r w:rsidRPr="000F050A">
        <w:rPr>
          <w:rFonts w:ascii="Calibri" w:hAnsi="Calibri" w:cs="Arial"/>
          <w:color w:val="000000"/>
          <w:sz w:val="24"/>
          <w:szCs w:val="24"/>
        </w:rPr>
        <w:t xml:space="preserve"> is sometimes incorrect as it is reported by relatives to the funeral director at the time when the funeral is being arranged.</w:t>
      </w:r>
      <w:r w:rsidR="0030660B">
        <w:rPr>
          <w:rFonts w:ascii="Calibri" w:hAnsi="Calibri" w:cs="Arial"/>
          <w:color w:val="000000"/>
          <w:sz w:val="24"/>
          <w:szCs w:val="24"/>
        </w:rPr>
        <w:t xml:space="preserve"> </w:t>
      </w:r>
      <w:r w:rsidRPr="000F050A">
        <w:rPr>
          <w:rFonts w:ascii="Calibri" w:hAnsi="Calibri" w:cs="Arial"/>
          <w:color w:val="000000"/>
          <w:sz w:val="24"/>
          <w:szCs w:val="24"/>
        </w:rPr>
        <w:t>The funeral director reports the personal details of the deceased to the RBDM.</w:t>
      </w:r>
      <w:r w:rsidR="0030660B">
        <w:rPr>
          <w:rFonts w:ascii="Calibri" w:hAnsi="Calibri" w:cs="Arial"/>
          <w:color w:val="000000"/>
          <w:sz w:val="24"/>
          <w:szCs w:val="24"/>
        </w:rPr>
        <w:t xml:space="preserve"> </w:t>
      </w:r>
      <w:r w:rsidRPr="000F050A">
        <w:rPr>
          <w:rFonts w:ascii="Calibri" w:hAnsi="Calibri" w:cs="Arial"/>
          <w:color w:val="000000"/>
          <w:sz w:val="24"/>
          <w:szCs w:val="24"/>
        </w:rPr>
        <w:t>Particularly for older family members who have died, relatives generally report the birth day (day and month) correctly, but may inadvertently give an incorrect year of birth.</w:t>
      </w:r>
      <w:r w:rsidR="0030660B">
        <w:rPr>
          <w:rFonts w:ascii="Calibri" w:hAnsi="Calibri" w:cs="Arial"/>
          <w:color w:val="000000"/>
          <w:sz w:val="24"/>
          <w:szCs w:val="24"/>
        </w:rPr>
        <w:t xml:space="preserve"> </w:t>
      </w:r>
      <w:r w:rsidRPr="000F050A">
        <w:rPr>
          <w:rFonts w:ascii="Calibri" w:hAnsi="Calibri" w:cs="Arial"/>
          <w:color w:val="000000"/>
          <w:sz w:val="24"/>
          <w:szCs w:val="24"/>
        </w:rPr>
        <w:t>For this reason age at death may be preferable for analysis purposes.</w:t>
      </w:r>
    </w:p>
    <w:p w14:paraId="728D6CA5" w14:textId="77777777" w:rsidR="00BA42E2" w:rsidRDefault="00BA42E2">
      <w:pPr>
        <w:rPr>
          <w:rFonts w:ascii="Corbel" w:hAnsi="Corbel"/>
          <w:b/>
          <w:color w:val="3E3E67" w:themeColor="accent1" w:themeShade="BF"/>
          <w:sz w:val="28"/>
          <w:szCs w:val="28"/>
        </w:rPr>
      </w:pPr>
    </w:p>
    <w:p w14:paraId="368DEA15" w14:textId="77777777" w:rsidR="00B12CF3" w:rsidRPr="00D65990" w:rsidRDefault="00B12CF3" w:rsidP="00B12CF3">
      <w:pPr>
        <w:pStyle w:val="Heading2"/>
        <w:rPr>
          <w:rFonts w:ascii="Calibri" w:hAnsi="Calibri"/>
        </w:rPr>
      </w:pPr>
      <w:r w:rsidRPr="00D65990">
        <w:rPr>
          <w:rFonts w:ascii="Calibri" w:hAnsi="Calibri"/>
        </w:rPr>
        <w:t>Access to information about Aboriginal and Torres Strait Islander people</w:t>
      </w:r>
    </w:p>
    <w:p w14:paraId="7D59F015" w14:textId="77777777" w:rsidR="00B12CF3" w:rsidRPr="00D65990" w:rsidRDefault="00B12CF3" w:rsidP="00B12CF3">
      <w:pPr>
        <w:keepNext/>
        <w:rPr>
          <w:rFonts w:ascii="Calibri" w:hAnsi="Calibri"/>
          <w:sz w:val="24"/>
          <w:szCs w:val="24"/>
        </w:rPr>
      </w:pPr>
      <w:r w:rsidRPr="00D65990">
        <w:rPr>
          <w:rFonts w:ascii="Calibri" w:hAnsi="Calibri"/>
          <w:sz w:val="24"/>
          <w:szCs w:val="24"/>
        </w:rPr>
        <w:t>An application to the Aboriginal Health and Medical Research Council (AH&amp;MRC) ethics committee should be made for research projects for which one or more of the following apply:</w:t>
      </w:r>
    </w:p>
    <w:p w14:paraId="7E5C4844" w14:textId="77777777" w:rsidR="00B12CF3" w:rsidRPr="00D65990" w:rsidRDefault="00B12CF3" w:rsidP="00B12CF3">
      <w:pPr>
        <w:pStyle w:val="ListParagraph"/>
        <w:numPr>
          <w:ilvl w:val="0"/>
          <w:numId w:val="19"/>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D65990">
        <w:rPr>
          <w:rFonts w:ascii="Calibri" w:hAnsi="Calibri" w:cs="Arial"/>
          <w:sz w:val="24"/>
          <w:szCs w:val="24"/>
          <w:lang w:eastAsia="zh-CN"/>
        </w:rPr>
        <w:t>The experience of Aboriginal and Torres Strait Islander people is an explicit focus of all or part of the research</w:t>
      </w:r>
    </w:p>
    <w:p w14:paraId="354D559C" w14:textId="77777777" w:rsidR="00B12CF3" w:rsidRPr="00D65990" w:rsidRDefault="00B12CF3" w:rsidP="00B12CF3">
      <w:pPr>
        <w:pStyle w:val="ListParagraph"/>
        <w:numPr>
          <w:ilvl w:val="0"/>
          <w:numId w:val="19"/>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D65990">
        <w:rPr>
          <w:rFonts w:ascii="Calibri" w:hAnsi="Calibri" w:cs="Arial"/>
          <w:sz w:val="24"/>
          <w:szCs w:val="24"/>
          <w:lang w:eastAsia="zh-CN"/>
        </w:rPr>
        <w:t>Data collection is explicitly directed at Aboriginal and Torres Strait Islander people</w:t>
      </w:r>
    </w:p>
    <w:p w14:paraId="72DA13B7" w14:textId="77777777" w:rsidR="00B12CF3" w:rsidRPr="00D65990" w:rsidRDefault="00B12CF3" w:rsidP="00B12CF3">
      <w:pPr>
        <w:pStyle w:val="ListParagraph"/>
        <w:numPr>
          <w:ilvl w:val="0"/>
          <w:numId w:val="19"/>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D65990">
        <w:rPr>
          <w:rFonts w:ascii="Calibri" w:hAnsi="Calibri" w:cs="Arial"/>
          <w:sz w:val="24"/>
          <w:szCs w:val="24"/>
          <w:lang w:eastAsia="zh-CN"/>
        </w:rPr>
        <w:t>Aboriginal and Torres Strait Islander people, as a group, are to be examined in the results</w:t>
      </w:r>
    </w:p>
    <w:p w14:paraId="33334FB6" w14:textId="77777777" w:rsidR="00B12CF3" w:rsidRPr="00D65990" w:rsidRDefault="00B12CF3" w:rsidP="00B12CF3">
      <w:pPr>
        <w:pStyle w:val="ListParagraph"/>
        <w:numPr>
          <w:ilvl w:val="0"/>
          <w:numId w:val="19"/>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D65990">
        <w:rPr>
          <w:rFonts w:ascii="Calibri" w:hAnsi="Calibri" w:cs="Arial"/>
          <w:sz w:val="24"/>
          <w:szCs w:val="24"/>
          <w:lang w:eastAsia="zh-CN"/>
        </w:rPr>
        <w:t>The information has an impact on one or more Aboriginal and Torres Strait Islander people communities</w:t>
      </w:r>
    </w:p>
    <w:p w14:paraId="5285D940" w14:textId="77777777" w:rsidR="00B12CF3" w:rsidRPr="00D65990" w:rsidRDefault="00B12CF3" w:rsidP="00B12CF3">
      <w:pPr>
        <w:pStyle w:val="ListParagraph"/>
        <w:numPr>
          <w:ilvl w:val="0"/>
          <w:numId w:val="19"/>
        </w:numPr>
        <w:tabs>
          <w:tab w:val="num" w:pos="426"/>
        </w:tabs>
        <w:autoSpaceDE w:val="0"/>
        <w:autoSpaceDN w:val="0"/>
        <w:adjustRightInd w:val="0"/>
        <w:spacing w:after="0" w:line="240" w:lineRule="auto"/>
        <w:ind w:left="426" w:hanging="426"/>
        <w:rPr>
          <w:rFonts w:ascii="Calibri" w:hAnsi="Calibri" w:cs="Arial"/>
          <w:sz w:val="24"/>
          <w:szCs w:val="24"/>
          <w:lang w:eastAsia="en-US"/>
        </w:rPr>
      </w:pPr>
      <w:r w:rsidRPr="00D65990">
        <w:rPr>
          <w:rFonts w:ascii="Calibri" w:hAnsi="Calibri" w:cs="Arial"/>
          <w:sz w:val="24"/>
          <w:szCs w:val="24"/>
          <w:lang w:eastAsia="zh-CN"/>
        </w:rPr>
        <w:t>Aboriginal and Torres Strait Islander people health funds are a source of funding</w:t>
      </w:r>
    </w:p>
    <w:p w14:paraId="73EC47CF" w14:textId="77777777" w:rsidR="00B12CF3" w:rsidRPr="00D65990" w:rsidRDefault="00B12CF3" w:rsidP="00B12CF3">
      <w:pPr>
        <w:spacing w:after="0" w:line="240" w:lineRule="auto"/>
        <w:rPr>
          <w:rFonts w:ascii="Calibri" w:eastAsia="Times New Roman" w:hAnsi="Calibri" w:cs="Arial"/>
          <w:sz w:val="24"/>
          <w:szCs w:val="24"/>
        </w:rPr>
      </w:pPr>
    </w:p>
    <w:p w14:paraId="4A8BCF0D" w14:textId="77777777" w:rsidR="00B12CF3" w:rsidRPr="00D65990" w:rsidRDefault="00B12CF3" w:rsidP="00B12CF3">
      <w:pPr>
        <w:spacing w:after="0" w:line="240" w:lineRule="auto"/>
        <w:rPr>
          <w:rFonts w:ascii="Calibri" w:eastAsia="Times New Roman" w:hAnsi="Calibri" w:cs="Arial"/>
          <w:sz w:val="24"/>
          <w:szCs w:val="24"/>
        </w:rPr>
      </w:pPr>
      <w:r w:rsidRPr="00D65990">
        <w:rPr>
          <w:rFonts w:ascii="Calibri" w:eastAsia="Times New Roman" w:hAnsi="Calibri" w:cs="Arial"/>
          <w:sz w:val="24"/>
          <w:szCs w:val="24"/>
        </w:rPr>
        <w:t xml:space="preserve">Research that is not specifically directed at Aboriginal and Torres Strait Islander people or communities, such as for the total population or a sub-population (e.g. rural NSW, people over 50 years old) can still potentially impact on Aboriginal and Torres Strait Islander people. </w:t>
      </w:r>
    </w:p>
    <w:p w14:paraId="7093137D" w14:textId="77777777" w:rsidR="00B12CF3" w:rsidRPr="00D65990" w:rsidRDefault="00B12CF3" w:rsidP="00B12CF3">
      <w:pPr>
        <w:spacing w:after="0" w:line="240" w:lineRule="auto"/>
        <w:rPr>
          <w:rFonts w:ascii="Calibri" w:eastAsia="Times New Roman" w:hAnsi="Calibri" w:cs="Arial"/>
          <w:sz w:val="24"/>
          <w:szCs w:val="24"/>
        </w:rPr>
      </w:pPr>
    </w:p>
    <w:p w14:paraId="555FA695" w14:textId="77777777" w:rsidR="00B12CF3" w:rsidRPr="00D65990" w:rsidRDefault="00B12CF3" w:rsidP="00B12CF3">
      <w:pPr>
        <w:spacing w:after="0" w:line="240" w:lineRule="auto"/>
        <w:rPr>
          <w:rFonts w:ascii="Calibri" w:eastAsia="Times New Roman" w:hAnsi="Calibri" w:cs="Arial"/>
          <w:sz w:val="24"/>
          <w:szCs w:val="24"/>
        </w:rPr>
      </w:pPr>
      <w:r w:rsidRPr="00D65990">
        <w:rPr>
          <w:rFonts w:ascii="Calibri" w:eastAsia="Times New Roman" w:hAnsi="Calibri" w:cs="Arial"/>
          <w:sz w:val="24"/>
          <w:szCs w:val="24"/>
        </w:rPr>
        <w:lastRenderedPageBreak/>
        <w:t xml:space="preserve">However, an application for such research need only be made to the Committee if </w:t>
      </w:r>
      <w:r w:rsidRPr="00D65990">
        <w:rPr>
          <w:rFonts w:ascii="Calibri" w:eastAsia="Times New Roman" w:hAnsi="Calibri" w:cs="Arial"/>
          <w:i/>
          <w:iCs/>
          <w:sz w:val="24"/>
          <w:szCs w:val="24"/>
          <w:u w:val="single"/>
        </w:rPr>
        <w:t>any</w:t>
      </w:r>
      <w:r w:rsidRPr="00D65990">
        <w:rPr>
          <w:rFonts w:ascii="Calibri" w:eastAsia="Times New Roman" w:hAnsi="Calibri" w:cs="Arial"/>
          <w:sz w:val="24"/>
          <w:szCs w:val="24"/>
        </w:rPr>
        <w:t xml:space="preserve"> one of the following applies:</w:t>
      </w:r>
    </w:p>
    <w:p w14:paraId="51868BDA" w14:textId="77777777" w:rsidR="00B12CF3" w:rsidRPr="00D65990" w:rsidRDefault="00B12CF3" w:rsidP="00B12CF3">
      <w:pPr>
        <w:spacing w:after="0" w:line="240" w:lineRule="auto"/>
        <w:rPr>
          <w:rFonts w:ascii="Calibri" w:eastAsia="Times New Roman" w:hAnsi="Calibri" w:cs="Arial"/>
          <w:sz w:val="24"/>
          <w:szCs w:val="24"/>
        </w:rPr>
      </w:pPr>
    </w:p>
    <w:p w14:paraId="31B00F5A" w14:textId="77777777" w:rsidR="00B12CF3" w:rsidRPr="00D65990" w:rsidRDefault="00B12CF3" w:rsidP="00B12CF3">
      <w:pPr>
        <w:numPr>
          <w:ilvl w:val="0"/>
          <w:numId w:val="20"/>
        </w:numPr>
        <w:tabs>
          <w:tab w:val="num" w:pos="426"/>
        </w:tabs>
        <w:spacing w:after="0" w:line="240" w:lineRule="auto"/>
        <w:ind w:left="426" w:hanging="426"/>
        <w:rPr>
          <w:rFonts w:ascii="Calibri" w:eastAsia="Times New Roman" w:hAnsi="Calibri" w:cs="Arial"/>
          <w:sz w:val="24"/>
          <w:szCs w:val="24"/>
        </w:rPr>
      </w:pPr>
      <w:r w:rsidRPr="00D65990">
        <w:rPr>
          <w:rFonts w:ascii="Calibri" w:eastAsia="Times New Roman" w:hAnsi="Calibri" w:cs="Arial"/>
          <w:sz w:val="24"/>
          <w:szCs w:val="24"/>
        </w:rPr>
        <w:t xml:space="preserve">Any of the five factors listed above are present; </w:t>
      </w:r>
      <w:r w:rsidRPr="00D65990">
        <w:rPr>
          <w:rFonts w:ascii="Calibri" w:eastAsia="Times New Roman" w:hAnsi="Calibri" w:cs="Arial"/>
          <w:sz w:val="24"/>
          <w:szCs w:val="24"/>
          <w:u w:val="single"/>
        </w:rPr>
        <w:t>or</w:t>
      </w:r>
    </w:p>
    <w:p w14:paraId="4A49AB6A" w14:textId="77777777" w:rsidR="00B12CF3" w:rsidRPr="00D65990" w:rsidRDefault="00B12CF3" w:rsidP="00B12CF3">
      <w:pPr>
        <w:numPr>
          <w:ilvl w:val="0"/>
          <w:numId w:val="20"/>
        </w:numPr>
        <w:tabs>
          <w:tab w:val="num" w:pos="426"/>
        </w:tabs>
        <w:spacing w:after="0" w:line="240" w:lineRule="auto"/>
        <w:ind w:left="426" w:hanging="426"/>
        <w:rPr>
          <w:rFonts w:ascii="Calibri" w:eastAsia="Times New Roman" w:hAnsi="Calibri" w:cs="Arial"/>
          <w:sz w:val="24"/>
          <w:szCs w:val="24"/>
        </w:rPr>
      </w:pPr>
      <w:r w:rsidRPr="00D65990">
        <w:rPr>
          <w:rFonts w:ascii="Calibri" w:eastAsia="Times New Roman" w:hAnsi="Calibri" w:cs="Arial"/>
          <w:sz w:val="24"/>
          <w:szCs w:val="24"/>
        </w:rPr>
        <w:t xml:space="preserve">Aboriginal and Torres Strait Islander people are known, or are likely, to be significantly over-represented in the group being studied; </w:t>
      </w:r>
      <w:r w:rsidRPr="00D65990">
        <w:rPr>
          <w:rFonts w:ascii="Calibri" w:eastAsia="Times New Roman" w:hAnsi="Calibri" w:cs="Arial"/>
          <w:sz w:val="24"/>
          <w:szCs w:val="24"/>
          <w:u w:val="single"/>
        </w:rPr>
        <w:t>or</w:t>
      </w:r>
    </w:p>
    <w:p w14:paraId="0741D26F" w14:textId="77777777" w:rsidR="00B12CF3" w:rsidRPr="00D65990" w:rsidRDefault="00B12CF3" w:rsidP="00B12CF3">
      <w:pPr>
        <w:numPr>
          <w:ilvl w:val="0"/>
          <w:numId w:val="20"/>
        </w:numPr>
        <w:tabs>
          <w:tab w:val="num" w:pos="426"/>
        </w:tabs>
        <w:spacing w:before="100" w:beforeAutospacing="1" w:after="100" w:afterAutospacing="1" w:line="240" w:lineRule="auto"/>
        <w:ind w:left="426" w:hanging="426"/>
        <w:rPr>
          <w:rFonts w:ascii="Calibri" w:eastAsia="Times New Roman" w:hAnsi="Calibri" w:cs="Arial"/>
          <w:sz w:val="24"/>
          <w:szCs w:val="24"/>
        </w:rPr>
      </w:pPr>
      <w:r w:rsidRPr="00D65990">
        <w:rPr>
          <w:rFonts w:ascii="Calibri" w:eastAsia="Times New Roman" w:hAnsi="Calibri" w:cs="Arial"/>
          <w:sz w:val="24"/>
          <w:szCs w:val="24"/>
        </w:rPr>
        <w:t xml:space="preserve">The Aboriginal and Torres Strait Islander people experience of the medical condition being studied is known, or is likely, to be different from the overall population; </w:t>
      </w:r>
      <w:r w:rsidRPr="00D65990">
        <w:rPr>
          <w:rFonts w:ascii="Calibri" w:eastAsia="Times New Roman" w:hAnsi="Calibri" w:cs="Arial"/>
          <w:sz w:val="24"/>
          <w:szCs w:val="24"/>
          <w:u w:val="single"/>
        </w:rPr>
        <w:t>or</w:t>
      </w:r>
    </w:p>
    <w:p w14:paraId="0332A666" w14:textId="77777777" w:rsidR="00B12CF3" w:rsidRPr="00D65990" w:rsidRDefault="00B12CF3" w:rsidP="00B12CF3">
      <w:pPr>
        <w:numPr>
          <w:ilvl w:val="0"/>
          <w:numId w:val="20"/>
        </w:numPr>
        <w:tabs>
          <w:tab w:val="num" w:pos="426"/>
        </w:tabs>
        <w:spacing w:before="100" w:beforeAutospacing="1" w:after="100" w:afterAutospacing="1" w:line="240" w:lineRule="auto"/>
        <w:ind w:left="426" w:hanging="426"/>
        <w:rPr>
          <w:rFonts w:ascii="Calibri" w:eastAsia="Times New Roman" w:hAnsi="Calibri" w:cs="Arial"/>
          <w:sz w:val="24"/>
          <w:szCs w:val="24"/>
        </w:rPr>
      </w:pPr>
      <w:r w:rsidRPr="00D65990">
        <w:rPr>
          <w:rFonts w:ascii="Calibri" w:eastAsia="Times New Roman" w:hAnsi="Calibri" w:cs="Arial"/>
          <w:sz w:val="24"/>
          <w:szCs w:val="24"/>
        </w:rPr>
        <w:t xml:space="preserve">There are Aboriginal and Torres Strait Islander people who use the services being studied in distinctive ways, or who have distinctive barriers that limit their access to the services; </w:t>
      </w:r>
      <w:r w:rsidRPr="00D65990">
        <w:rPr>
          <w:rFonts w:ascii="Calibri" w:eastAsia="Times New Roman" w:hAnsi="Calibri" w:cs="Arial"/>
          <w:sz w:val="24"/>
          <w:szCs w:val="24"/>
          <w:u w:val="single"/>
        </w:rPr>
        <w:t>or</w:t>
      </w:r>
      <w:r w:rsidRPr="00D65990">
        <w:rPr>
          <w:rFonts w:ascii="Calibri" w:eastAsia="Times New Roman" w:hAnsi="Calibri" w:cs="Arial"/>
          <w:sz w:val="24"/>
          <w:szCs w:val="24"/>
        </w:rPr>
        <w:t xml:space="preserve"> </w:t>
      </w:r>
    </w:p>
    <w:p w14:paraId="492641C3" w14:textId="77777777" w:rsidR="00B12CF3" w:rsidRPr="00D65990" w:rsidRDefault="00B12CF3" w:rsidP="00B12CF3">
      <w:pPr>
        <w:numPr>
          <w:ilvl w:val="0"/>
          <w:numId w:val="20"/>
        </w:numPr>
        <w:tabs>
          <w:tab w:val="num" w:pos="426"/>
        </w:tabs>
        <w:spacing w:before="100" w:beforeAutospacing="1" w:after="100" w:afterAutospacing="1" w:line="240" w:lineRule="auto"/>
        <w:ind w:left="426" w:hanging="426"/>
        <w:rPr>
          <w:rFonts w:ascii="Calibri" w:eastAsia="Times New Roman" w:hAnsi="Calibri" w:cs="Arial"/>
          <w:sz w:val="24"/>
          <w:szCs w:val="24"/>
        </w:rPr>
      </w:pPr>
      <w:r w:rsidRPr="00D65990">
        <w:rPr>
          <w:rFonts w:ascii="Calibri" w:eastAsia="Times New Roman" w:hAnsi="Calibri" w:cs="Arial"/>
          <w:sz w:val="24"/>
          <w:szCs w:val="24"/>
        </w:rPr>
        <w:t>It is proposed to separately identify data relating to Aboriginal and Torres Strait Islander people in the results.</w:t>
      </w:r>
    </w:p>
    <w:p w14:paraId="5BB5C436" w14:textId="77777777" w:rsidR="00B12CF3" w:rsidRPr="00D65990" w:rsidRDefault="00B12CF3" w:rsidP="00B12CF3">
      <w:pPr>
        <w:pStyle w:val="NormalWeb"/>
        <w:spacing w:line="300" w:lineRule="auto"/>
        <w:rPr>
          <w:rFonts w:cs="Tahoma"/>
          <w:color w:val="333333"/>
        </w:rPr>
      </w:pPr>
      <w:r w:rsidRPr="00D65990">
        <w:t xml:space="preserve">The AH&amp;MRC ethics committee have some specific requirements, including evidence of community engagement in the research. Relevant documents can be found on the AH&amp;MRC website at: </w:t>
      </w:r>
      <w:hyperlink r:id="rId9" w:history="1">
        <w:r w:rsidRPr="00D65990">
          <w:rPr>
            <w:rStyle w:val="Hyperlink"/>
          </w:rPr>
          <w:t>http://www.ahmrc.org.au</w:t>
        </w:r>
      </w:hyperlink>
      <w:r w:rsidRPr="00D65990">
        <w:t xml:space="preserve">. </w:t>
      </w:r>
      <w:r w:rsidRPr="00D65990">
        <w:rPr>
          <w:color w:val="000000"/>
        </w:rPr>
        <w:t xml:space="preserve">If you are unsure whether an application to the AH&amp;MRC Ethics Committee is required, please seek the advice of the Ethics Committee secretariat (T: 02 9212 4777; E: </w:t>
      </w:r>
      <w:hyperlink r:id="rId10" w:history="1">
        <w:r w:rsidRPr="00D65990">
          <w:rPr>
            <w:rStyle w:val="Hyperlink"/>
            <w:rFonts w:cs="Calibri"/>
            <w:bCs/>
          </w:rPr>
          <w:t>ahmrc@ahmrc.org.au</w:t>
        </w:r>
      </w:hyperlink>
      <w:r w:rsidRPr="00D65990">
        <w:rPr>
          <w:color w:val="000000"/>
        </w:rPr>
        <w:t>).</w:t>
      </w:r>
    </w:p>
    <w:p w14:paraId="67352B73" w14:textId="77777777" w:rsidR="00B12CF3" w:rsidRDefault="00B12CF3" w:rsidP="0030660B">
      <w:pPr>
        <w:spacing w:line="240" w:lineRule="auto"/>
        <w:jc w:val="both"/>
      </w:pPr>
    </w:p>
    <w:p w14:paraId="7DD0C0D4" w14:textId="1120FFD0" w:rsidR="00F83DDD" w:rsidRPr="00D65990" w:rsidRDefault="003D68BC" w:rsidP="00690D11">
      <w:pPr>
        <w:pStyle w:val="Heading2"/>
        <w:rPr>
          <w:rFonts w:ascii="Calibri" w:hAnsi="Calibri"/>
        </w:rPr>
      </w:pPr>
      <w:r>
        <w:rPr>
          <w:rFonts w:ascii="Calibri" w:hAnsi="Calibri"/>
        </w:rPr>
        <w:t>G</w:t>
      </w:r>
      <w:r w:rsidRPr="003D68BC">
        <w:rPr>
          <w:rFonts w:ascii="Calibri" w:hAnsi="Calibri"/>
        </w:rPr>
        <w:t>eneral Enquir</w:t>
      </w:r>
      <w:r>
        <w:rPr>
          <w:rFonts w:ascii="Calibri" w:hAnsi="Calibri"/>
        </w:rPr>
        <w:t>i</w:t>
      </w:r>
      <w:r w:rsidRPr="003D68BC">
        <w:rPr>
          <w:rFonts w:ascii="Calibri" w:hAnsi="Calibri"/>
        </w:rPr>
        <w:t>es:</w:t>
      </w:r>
    </w:p>
    <w:p w14:paraId="71827668" w14:textId="77777777" w:rsidR="003D68BC" w:rsidRPr="003D68BC" w:rsidRDefault="003D68BC" w:rsidP="003D68BC">
      <w:pPr>
        <w:spacing w:after="0" w:line="240" w:lineRule="auto"/>
        <w:rPr>
          <w:rFonts w:ascii="Calibri" w:hAnsi="Calibri" w:cs="Calibri"/>
          <w:sz w:val="24"/>
          <w:szCs w:val="24"/>
        </w:rPr>
      </w:pPr>
      <w:r w:rsidRPr="003D68BC">
        <w:rPr>
          <w:rFonts w:ascii="Calibri" w:hAnsi="Calibri" w:cs="Calibri"/>
          <w:sz w:val="24"/>
          <w:szCs w:val="24"/>
        </w:rPr>
        <w:t>Population Health Informatics</w:t>
      </w:r>
    </w:p>
    <w:p w14:paraId="35056F0A" w14:textId="77777777" w:rsidR="003D68BC" w:rsidRPr="003D68BC" w:rsidRDefault="003D68BC" w:rsidP="003D68BC">
      <w:pPr>
        <w:spacing w:after="0" w:line="240" w:lineRule="auto"/>
        <w:rPr>
          <w:rFonts w:ascii="Calibri" w:hAnsi="Calibri" w:cs="Calibri"/>
          <w:sz w:val="24"/>
          <w:szCs w:val="24"/>
        </w:rPr>
      </w:pPr>
      <w:r w:rsidRPr="003D68BC">
        <w:rPr>
          <w:rFonts w:ascii="Calibri" w:hAnsi="Calibri" w:cs="Calibri"/>
          <w:sz w:val="24"/>
          <w:szCs w:val="24"/>
        </w:rPr>
        <w:t>Epidemiology Section</w:t>
      </w:r>
    </w:p>
    <w:p w14:paraId="2C81A4D5" w14:textId="77777777" w:rsidR="003D68BC" w:rsidRPr="003D68BC" w:rsidRDefault="003D68BC" w:rsidP="003D68BC">
      <w:pPr>
        <w:spacing w:after="0" w:line="240" w:lineRule="auto"/>
        <w:rPr>
          <w:rFonts w:ascii="Calibri" w:hAnsi="Calibri" w:cs="Calibri"/>
          <w:sz w:val="24"/>
          <w:szCs w:val="24"/>
        </w:rPr>
      </w:pPr>
      <w:r w:rsidRPr="003D68BC">
        <w:rPr>
          <w:rFonts w:ascii="Calibri" w:hAnsi="Calibri" w:cs="Calibri"/>
          <w:sz w:val="24"/>
          <w:szCs w:val="24"/>
        </w:rPr>
        <w:t>Data Analytics Branch</w:t>
      </w:r>
    </w:p>
    <w:p w14:paraId="3830239C" w14:textId="1F331C08" w:rsidR="00557521" w:rsidRPr="003D68BC" w:rsidRDefault="003D68BC" w:rsidP="003D68BC">
      <w:pPr>
        <w:spacing w:after="0" w:line="240" w:lineRule="auto"/>
        <w:rPr>
          <w:rFonts w:ascii="Calibri" w:hAnsi="Calibri" w:cs="Calibri"/>
          <w:sz w:val="24"/>
          <w:szCs w:val="24"/>
        </w:rPr>
      </w:pPr>
      <w:r w:rsidRPr="003D68BC">
        <w:rPr>
          <w:rFonts w:ascii="Calibri" w:hAnsi="Calibri" w:cs="Calibri"/>
          <w:sz w:val="24"/>
          <w:szCs w:val="24"/>
        </w:rPr>
        <w:t>ACT Health Directorate</w:t>
      </w:r>
    </w:p>
    <w:p w14:paraId="7166B6DA" w14:textId="77777777" w:rsidR="003D68BC" w:rsidRPr="003D68BC" w:rsidRDefault="003D68BC" w:rsidP="003D68BC">
      <w:pPr>
        <w:spacing w:after="0" w:line="240" w:lineRule="auto"/>
        <w:rPr>
          <w:rFonts w:ascii="Calibri" w:hAnsi="Calibri" w:cs="Calibri"/>
          <w:sz w:val="24"/>
          <w:szCs w:val="24"/>
        </w:rPr>
      </w:pPr>
    </w:p>
    <w:p w14:paraId="0C81CE45" w14:textId="542D07A8" w:rsidR="003D68BC" w:rsidRPr="003D68BC" w:rsidRDefault="003D68BC" w:rsidP="003D68BC">
      <w:pPr>
        <w:spacing w:after="0" w:line="240" w:lineRule="auto"/>
        <w:rPr>
          <w:rFonts w:ascii="Calibri" w:hAnsi="Calibri" w:cs="Calibri"/>
          <w:sz w:val="24"/>
          <w:szCs w:val="24"/>
        </w:rPr>
      </w:pPr>
      <w:r w:rsidRPr="003D68BC">
        <w:rPr>
          <w:rFonts w:ascii="Calibri" w:hAnsi="Calibri" w:cs="Calibri"/>
          <w:sz w:val="24"/>
          <w:szCs w:val="24"/>
        </w:rPr>
        <w:t xml:space="preserve">Email: </w:t>
      </w:r>
      <w:hyperlink r:id="rId11" w:history="1">
        <w:r w:rsidRPr="003D68BC">
          <w:rPr>
            <w:rStyle w:val="Hyperlink"/>
            <w:rFonts w:ascii="Calibri" w:hAnsi="Calibri" w:cs="Calibri"/>
            <w:sz w:val="24"/>
            <w:szCs w:val="24"/>
          </w:rPr>
          <w:t>healthinfo@act.gov.au</w:t>
        </w:r>
      </w:hyperlink>
      <w:r w:rsidRPr="003D68BC">
        <w:rPr>
          <w:rFonts w:ascii="Calibri" w:hAnsi="Calibri" w:cs="Calibri"/>
          <w:sz w:val="24"/>
          <w:szCs w:val="24"/>
        </w:rPr>
        <w:t xml:space="preserve"> </w:t>
      </w:r>
    </w:p>
    <w:p w14:paraId="6AD2F751" w14:textId="77777777" w:rsidR="003D68BC" w:rsidRPr="003D68BC" w:rsidRDefault="003D68BC" w:rsidP="003D68BC">
      <w:pPr>
        <w:spacing w:after="0" w:line="240" w:lineRule="auto"/>
        <w:rPr>
          <w:rFonts w:ascii="Calibri" w:hAnsi="Calibri" w:cs="Calibri"/>
          <w:sz w:val="24"/>
          <w:szCs w:val="24"/>
        </w:rPr>
      </w:pPr>
    </w:p>
    <w:p w14:paraId="3A66DEDB" w14:textId="77777777" w:rsidR="003D68BC" w:rsidRPr="003D68BC" w:rsidRDefault="003D68BC" w:rsidP="003D68BC">
      <w:pPr>
        <w:spacing w:after="0" w:line="240" w:lineRule="auto"/>
        <w:rPr>
          <w:rFonts w:ascii="Calibri" w:hAnsi="Calibri" w:cs="Calibri"/>
          <w:sz w:val="24"/>
          <w:szCs w:val="24"/>
        </w:rPr>
      </w:pPr>
      <w:r w:rsidRPr="003D68BC">
        <w:rPr>
          <w:rFonts w:ascii="Calibri" w:hAnsi="Calibri" w:cs="Calibri"/>
          <w:sz w:val="24"/>
          <w:szCs w:val="24"/>
        </w:rPr>
        <w:t>Please submit Data Linkage Request via:</w:t>
      </w:r>
    </w:p>
    <w:p w14:paraId="397370C8" w14:textId="77777777" w:rsidR="003D68BC" w:rsidRPr="003D68BC" w:rsidRDefault="003D68BC" w:rsidP="003D68BC">
      <w:pPr>
        <w:rPr>
          <w:rFonts w:ascii="Calibri" w:hAnsi="Calibri" w:cs="Calibri"/>
          <w:sz w:val="24"/>
          <w:szCs w:val="24"/>
        </w:rPr>
      </w:pPr>
      <w:hyperlink r:id="rId12" w:history="1">
        <w:r w:rsidRPr="003D68BC">
          <w:rPr>
            <w:rStyle w:val="Hyperlink"/>
            <w:rFonts w:ascii="Calibri" w:hAnsi="Calibri" w:cs="Calibri"/>
            <w:sz w:val="24"/>
            <w:szCs w:val="24"/>
          </w:rPr>
          <w:t>Data Analytics Branch - Jira Service Management (atlassian.net)</w:t>
        </w:r>
      </w:hyperlink>
    </w:p>
    <w:p w14:paraId="11DABCFF" w14:textId="77777777" w:rsidR="00F8293A" w:rsidRPr="002A79F8" w:rsidRDefault="00F8293A" w:rsidP="0030660B">
      <w:pPr>
        <w:spacing w:after="0" w:line="240" w:lineRule="auto"/>
        <w:jc w:val="both"/>
        <w:rPr>
          <w:rFonts w:ascii="Arial" w:hAnsi="Arial" w:cs="Arial"/>
          <w:sz w:val="20"/>
          <w:szCs w:val="20"/>
        </w:rPr>
        <w:sectPr w:rsidR="00F8293A" w:rsidRPr="002A79F8" w:rsidSect="00B42EB0">
          <w:footerReference w:type="default" r:id="rId13"/>
          <w:pgSz w:w="11906" w:h="16838" w:code="9"/>
          <w:pgMar w:top="1440" w:right="1440" w:bottom="1440" w:left="1440" w:header="709" w:footer="709" w:gutter="0"/>
          <w:cols w:space="708"/>
          <w:docGrid w:linePitch="360"/>
        </w:sectPr>
      </w:pPr>
    </w:p>
    <w:p w14:paraId="0F91343E" w14:textId="77777777" w:rsidR="00F00049" w:rsidRPr="00D65990" w:rsidRDefault="00CA5032" w:rsidP="001A6DD0">
      <w:pPr>
        <w:pStyle w:val="Heading2"/>
        <w:rPr>
          <w:rFonts w:ascii="Calibri" w:hAnsi="Calibri"/>
        </w:rPr>
      </w:pPr>
      <w:bookmarkStart w:id="0" w:name="OLE_LINK1"/>
      <w:bookmarkStart w:id="1" w:name="OLE_LINK2"/>
      <w:r w:rsidRPr="00D65990">
        <w:rPr>
          <w:rFonts w:ascii="Calibri" w:hAnsi="Calibri"/>
        </w:rPr>
        <w:lastRenderedPageBreak/>
        <w:t>RBDM death registrations - v</w:t>
      </w:r>
      <w:r w:rsidR="00C06E0C" w:rsidRPr="00D65990">
        <w:rPr>
          <w:rFonts w:ascii="Calibri" w:hAnsi="Calibri"/>
        </w:rPr>
        <w:t>ariable information</w:t>
      </w:r>
    </w:p>
    <w:p w14:paraId="508DEB71" w14:textId="77777777" w:rsidR="00F00049" w:rsidRPr="00D65990" w:rsidRDefault="00F00049" w:rsidP="001A6DD0">
      <w:pPr>
        <w:pStyle w:val="Heading2"/>
        <w:rPr>
          <w:rFonts w:ascii="Calibri" w:hAnsi="Calibri"/>
        </w:rPr>
      </w:pPr>
    </w:p>
    <w:tbl>
      <w:tblPr>
        <w:tblStyle w:val="LightList-Accent11"/>
        <w:tblW w:w="14425" w:type="dxa"/>
        <w:tblBorders>
          <w:insideH w:val="single" w:sz="8" w:space="0" w:color="53548A" w:themeColor="accent1"/>
          <w:insideV w:val="single" w:sz="8" w:space="0" w:color="53548A" w:themeColor="accent1"/>
        </w:tblBorders>
        <w:tblLayout w:type="fixed"/>
        <w:tblLook w:val="04A0" w:firstRow="1" w:lastRow="0" w:firstColumn="1" w:lastColumn="0" w:noHBand="0" w:noVBand="1"/>
      </w:tblPr>
      <w:tblGrid>
        <w:gridCol w:w="3085"/>
        <w:gridCol w:w="5954"/>
        <w:gridCol w:w="5386"/>
      </w:tblGrid>
      <w:tr w:rsidR="00CC3E07" w:rsidRPr="00E578B5" w14:paraId="7D44B10F" w14:textId="77777777" w:rsidTr="00690D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3E3E67" w:themeFill="accent1" w:themeFillShade="BF"/>
          </w:tcPr>
          <w:p w14:paraId="6F8E1B60" w14:textId="77777777" w:rsidR="00CC3E07" w:rsidRPr="000F050A" w:rsidRDefault="00EE2EF2" w:rsidP="0030660B">
            <w:pPr>
              <w:jc w:val="both"/>
              <w:rPr>
                <w:rFonts w:ascii="Calibri" w:hAnsi="Calibri" w:cs="Arial"/>
              </w:rPr>
            </w:pPr>
            <w:bookmarkStart w:id="2" w:name="_Hlk274311485"/>
            <w:r w:rsidRPr="00EE2EF2">
              <w:rPr>
                <w:rFonts w:ascii="Calibri" w:hAnsi="Calibri" w:cs="Arial"/>
              </w:rPr>
              <w:t>Variable [Variable name]</w:t>
            </w:r>
          </w:p>
        </w:tc>
        <w:tc>
          <w:tcPr>
            <w:tcW w:w="5954" w:type="dxa"/>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3E3E67" w:themeFill="accent1" w:themeFillShade="BF"/>
          </w:tcPr>
          <w:p w14:paraId="39BD1D19" w14:textId="77777777" w:rsidR="00CC3E07" w:rsidRPr="000F050A" w:rsidRDefault="00CC3E07" w:rsidP="0030660B">
            <w:pPr>
              <w:jc w:val="both"/>
              <w:cnfStyle w:val="100000000000" w:firstRow="1"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Description/Notes</w:t>
            </w:r>
          </w:p>
        </w:tc>
        <w:tc>
          <w:tcPr>
            <w:tcW w:w="5386" w:type="dxa"/>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3E3E67" w:themeFill="accent1" w:themeFillShade="BF"/>
          </w:tcPr>
          <w:p w14:paraId="27121F3A" w14:textId="77777777" w:rsidR="00CC3E07" w:rsidRPr="000F050A" w:rsidRDefault="00CC3E07" w:rsidP="0030660B">
            <w:pPr>
              <w:jc w:val="both"/>
              <w:cnfStyle w:val="100000000000" w:firstRow="1"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Codes</w:t>
            </w:r>
          </w:p>
        </w:tc>
      </w:tr>
      <w:tr w:rsidR="00CC3E07" w:rsidRPr="00E578B5" w14:paraId="61514FE7" w14:textId="77777777" w:rsidTr="00690D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none" w:sz="0" w:space="0" w:color="auto"/>
            </w:tcBorders>
            <w:shd w:val="clear" w:color="auto" w:fill="DADAE9" w:themeFill="accent1" w:themeFillTint="33"/>
          </w:tcPr>
          <w:p w14:paraId="4F49871B" w14:textId="77777777" w:rsidR="00CC3E07" w:rsidRDefault="00CC3E07" w:rsidP="0030660B">
            <w:pPr>
              <w:jc w:val="both"/>
              <w:rPr>
                <w:rFonts w:ascii="Calibri" w:hAnsi="Calibri" w:cs="Arial"/>
                <w:color w:val="000000" w:themeColor="text1"/>
              </w:rPr>
            </w:pPr>
            <w:r w:rsidRPr="000F050A">
              <w:rPr>
                <w:rFonts w:ascii="Calibri" w:hAnsi="Calibri" w:cs="Arial"/>
                <w:color w:val="000000" w:themeColor="text1"/>
              </w:rPr>
              <w:t xml:space="preserve">Date of birth </w:t>
            </w:r>
          </w:p>
          <w:p w14:paraId="52D0FDFC" w14:textId="77777777" w:rsidR="00EE2EF2" w:rsidRPr="000F050A" w:rsidRDefault="00EE2EF2" w:rsidP="00EE2EF2">
            <w:pPr>
              <w:jc w:val="both"/>
              <w:rPr>
                <w:rFonts w:ascii="Calibri" w:hAnsi="Calibri" w:cs="Arial"/>
                <w:color w:val="000000" w:themeColor="text1"/>
              </w:rPr>
            </w:pPr>
            <w:r>
              <w:rPr>
                <w:rFonts w:ascii="Calibri" w:hAnsi="Calibri" w:cs="Arial"/>
                <w:color w:val="000000" w:themeColor="text1"/>
              </w:rPr>
              <w:t>[</w:t>
            </w:r>
            <w:proofErr w:type="spellStart"/>
            <w:r>
              <w:rPr>
                <w:rFonts w:ascii="Calibri" w:hAnsi="Calibri" w:cs="Arial"/>
                <w:color w:val="000000" w:themeColor="text1"/>
              </w:rPr>
              <w:t>birth_date</w:t>
            </w:r>
            <w:proofErr w:type="spellEnd"/>
            <w:r>
              <w:rPr>
                <w:rFonts w:ascii="Calibri" w:hAnsi="Calibri" w:cs="Arial"/>
                <w:color w:val="000000" w:themeColor="text1"/>
              </w:rPr>
              <w:t>]</w:t>
            </w:r>
          </w:p>
        </w:tc>
        <w:tc>
          <w:tcPr>
            <w:tcW w:w="5954" w:type="dxa"/>
            <w:tcBorders>
              <w:bottom w:val="none" w:sz="0" w:space="0" w:color="auto"/>
            </w:tcBorders>
          </w:tcPr>
          <w:p w14:paraId="36AC8AF5" w14:textId="77777777" w:rsidR="00A47363" w:rsidRPr="000F050A" w:rsidRDefault="00CC3E07" w:rsidP="0030660B">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0F050A">
              <w:rPr>
                <w:rFonts w:ascii="Calibri" w:hAnsi="Calibri" w:cs="Arial"/>
              </w:rPr>
              <w:t xml:space="preserve">The date of birth of the </w:t>
            </w:r>
            <w:r w:rsidR="006A48B0" w:rsidRPr="000F050A">
              <w:rPr>
                <w:rFonts w:ascii="Calibri" w:hAnsi="Calibri" w:cs="Arial"/>
              </w:rPr>
              <w:t>individual</w:t>
            </w:r>
            <w:r w:rsidR="000B2899" w:rsidRPr="000F050A">
              <w:rPr>
                <w:rFonts w:ascii="Calibri" w:hAnsi="Calibri" w:cs="Arial"/>
              </w:rPr>
              <w:t>.</w:t>
            </w:r>
          </w:p>
          <w:p w14:paraId="145BADC0" w14:textId="77777777" w:rsidR="00CC3E07" w:rsidRPr="000F050A" w:rsidRDefault="00A47363" w:rsidP="0030660B">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0F050A">
              <w:rPr>
                <w:rFonts w:ascii="Calibri" w:hAnsi="Calibri" w:cs="Arial"/>
              </w:rPr>
              <w:t>F</w:t>
            </w:r>
            <w:r w:rsidR="00CC3E07" w:rsidRPr="000F050A">
              <w:rPr>
                <w:rFonts w:ascii="Calibri" w:hAnsi="Calibri" w:cs="Arial"/>
              </w:rPr>
              <w:t>ull date of birth is rarely released</w:t>
            </w:r>
            <w:r w:rsidRPr="000F050A">
              <w:rPr>
                <w:rFonts w:ascii="Calibri" w:hAnsi="Calibri" w:cs="Arial"/>
              </w:rPr>
              <w:t xml:space="preserve"> for data linkage </w:t>
            </w:r>
            <w:r w:rsidR="00F71626" w:rsidRPr="000F050A">
              <w:rPr>
                <w:rFonts w:ascii="Calibri" w:hAnsi="Calibri" w:cs="Arial"/>
              </w:rPr>
              <w:t>projects; p</w:t>
            </w:r>
            <w:r w:rsidR="00CC3E07" w:rsidRPr="000F050A">
              <w:rPr>
                <w:rFonts w:ascii="Calibri" w:hAnsi="Calibri" w:cs="Arial"/>
              </w:rPr>
              <w:t xml:space="preserve">lease </w:t>
            </w:r>
            <w:r w:rsidR="005F1E07">
              <w:rPr>
                <w:rFonts w:ascii="Calibri" w:hAnsi="Calibri" w:cs="Arial"/>
              </w:rPr>
              <w:t xml:space="preserve">ensure that you </w:t>
            </w:r>
            <w:r w:rsidR="00CC3E07" w:rsidRPr="000F050A">
              <w:rPr>
                <w:rFonts w:ascii="Calibri" w:hAnsi="Calibri" w:cs="Arial"/>
              </w:rPr>
              <w:t xml:space="preserve">include </w:t>
            </w:r>
            <w:r w:rsidR="005F1E07">
              <w:rPr>
                <w:rFonts w:ascii="Calibri" w:hAnsi="Calibri" w:cs="Arial"/>
              </w:rPr>
              <w:t xml:space="preserve">detailed </w:t>
            </w:r>
            <w:r w:rsidR="00CC3E07" w:rsidRPr="000F050A">
              <w:rPr>
                <w:rFonts w:ascii="Calibri" w:hAnsi="Calibri" w:cs="Arial"/>
              </w:rPr>
              <w:t>justification if you require full date of birth</w:t>
            </w:r>
            <w:r w:rsidR="00F71626" w:rsidRPr="000F050A">
              <w:rPr>
                <w:rFonts w:ascii="Calibri" w:hAnsi="Calibri" w:cs="Arial"/>
              </w:rPr>
              <w:t>.</w:t>
            </w:r>
          </w:p>
        </w:tc>
        <w:tc>
          <w:tcPr>
            <w:tcW w:w="5386" w:type="dxa"/>
            <w:tcBorders>
              <w:bottom w:val="none" w:sz="0" w:space="0" w:color="auto"/>
              <w:right w:val="none" w:sz="0" w:space="0" w:color="auto"/>
            </w:tcBorders>
          </w:tcPr>
          <w:p w14:paraId="1C2562F0" w14:textId="77777777" w:rsidR="00CC3E07" w:rsidRPr="000F050A" w:rsidRDefault="00CC3E07" w:rsidP="0030660B">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6A48B0" w:rsidRPr="00E578B5" w14:paraId="77077404" w14:textId="77777777" w:rsidTr="00690D1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7732C09" w14:textId="77777777" w:rsidR="006A48B0" w:rsidRDefault="006A48B0" w:rsidP="0030660B">
            <w:pPr>
              <w:jc w:val="both"/>
              <w:rPr>
                <w:rFonts w:ascii="Calibri" w:hAnsi="Calibri" w:cs="Arial"/>
                <w:color w:val="000000"/>
              </w:rPr>
            </w:pPr>
            <w:r w:rsidRPr="000F050A">
              <w:rPr>
                <w:rFonts w:ascii="Calibri" w:hAnsi="Calibri" w:cs="Arial"/>
                <w:color w:val="000000"/>
              </w:rPr>
              <w:t>Date of death</w:t>
            </w:r>
          </w:p>
          <w:p w14:paraId="686D03F3" w14:textId="77777777" w:rsidR="00EE2EF2" w:rsidRPr="000F050A" w:rsidRDefault="00EE2EF2" w:rsidP="0030660B">
            <w:pPr>
              <w:jc w:val="both"/>
              <w:rPr>
                <w:rFonts w:ascii="Calibri" w:hAnsi="Calibri" w:cs="Arial"/>
                <w:color w:val="000000"/>
              </w:rPr>
            </w:pPr>
            <w:r>
              <w:rPr>
                <w:rFonts w:ascii="Calibri" w:hAnsi="Calibri" w:cs="Arial"/>
                <w:color w:val="000000"/>
              </w:rPr>
              <w:t>[</w:t>
            </w:r>
            <w:proofErr w:type="spellStart"/>
            <w:r>
              <w:rPr>
                <w:rFonts w:ascii="Calibri" w:hAnsi="Calibri" w:cs="Arial"/>
                <w:color w:val="000000"/>
              </w:rPr>
              <w:t>death_date</w:t>
            </w:r>
            <w:proofErr w:type="spellEnd"/>
            <w:r>
              <w:rPr>
                <w:rFonts w:ascii="Calibri" w:hAnsi="Calibri" w:cs="Arial"/>
                <w:color w:val="000000"/>
              </w:rPr>
              <w:t>]</w:t>
            </w:r>
          </w:p>
        </w:tc>
        <w:tc>
          <w:tcPr>
            <w:tcW w:w="5954" w:type="dxa"/>
          </w:tcPr>
          <w:p w14:paraId="393D6156" w14:textId="77777777" w:rsidR="006A48B0" w:rsidRPr="000F050A" w:rsidRDefault="006A48B0" w:rsidP="0030660B">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The date of death of the individual</w:t>
            </w:r>
            <w:r w:rsidR="000B2899" w:rsidRPr="000F050A">
              <w:rPr>
                <w:rFonts w:ascii="Calibri" w:hAnsi="Calibri" w:cs="Arial"/>
              </w:rPr>
              <w:t>.</w:t>
            </w:r>
          </w:p>
          <w:p w14:paraId="02CBF4D7" w14:textId="77777777" w:rsidR="006A48B0" w:rsidRPr="000F050A" w:rsidRDefault="006A48B0" w:rsidP="0030660B">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Full date of death is rarely released</w:t>
            </w:r>
            <w:r w:rsidR="00F71626" w:rsidRPr="000F050A">
              <w:rPr>
                <w:rFonts w:ascii="Calibri" w:hAnsi="Calibri" w:cs="Arial"/>
              </w:rPr>
              <w:t xml:space="preserve"> for data linkage projects; p</w:t>
            </w:r>
            <w:r w:rsidRPr="000F050A">
              <w:rPr>
                <w:rFonts w:ascii="Calibri" w:hAnsi="Calibri" w:cs="Arial"/>
              </w:rPr>
              <w:t xml:space="preserve">lease </w:t>
            </w:r>
            <w:r w:rsidR="005F1E07">
              <w:rPr>
                <w:rFonts w:ascii="Calibri" w:hAnsi="Calibri" w:cs="Arial"/>
              </w:rPr>
              <w:t xml:space="preserve">ensure that you </w:t>
            </w:r>
            <w:r w:rsidRPr="000F050A">
              <w:rPr>
                <w:rFonts w:ascii="Calibri" w:hAnsi="Calibri" w:cs="Arial"/>
              </w:rPr>
              <w:t xml:space="preserve">include </w:t>
            </w:r>
            <w:r w:rsidR="005F1E07">
              <w:rPr>
                <w:rFonts w:ascii="Calibri" w:hAnsi="Calibri" w:cs="Arial"/>
              </w:rPr>
              <w:t xml:space="preserve">detailed </w:t>
            </w:r>
            <w:r w:rsidRPr="000F050A">
              <w:rPr>
                <w:rFonts w:ascii="Calibri" w:hAnsi="Calibri" w:cs="Arial"/>
              </w:rPr>
              <w:t>justification if you require full date of death</w:t>
            </w:r>
            <w:r w:rsidR="005F1E07">
              <w:rPr>
                <w:rFonts w:ascii="Calibri" w:hAnsi="Calibri" w:cs="Arial"/>
              </w:rPr>
              <w:t>.</w:t>
            </w:r>
          </w:p>
        </w:tc>
        <w:tc>
          <w:tcPr>
            <w:tcW w:w="5386" w:type="dxa"/>
          </w:tcPr>
          <w:p w14:paraId="657C925A" w14:textId="77777777" w:rsidR="006A48B0" w:rsidRPr="000F050A" w:rsidRDefault="006A48B0" w:rsidP="0030660B">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1F7736" w:rsidRPr="00E578B5" w14:paraId="4C86C3C2" w14:textId="77777777" w:rsidTr="00690D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3FAAED1" w14:textId="77777777" w:rsidR="001F7736" w:rsidRDefault="001F7736" w:rsidP="0030660B">
            <w:pPr>
              <w:jc w:val="both"/>
              <w:rPr>
                <w:rFonts w:ascii="Calibri" w:hAnsi="Calibri" w:cs="Arial"/>
                <w:color w:val="000000"/>
              </w:rPr>
            </w:pPr>
            <w:r>
              <w:rPr>
                <w:rFonts w:ascii="Calibri" w:hAnsi="Calibri" w:cs="Arial"/>
                <w:color w:val="000000"/>
              </w:rPr>
              <w:t>Age at death</w:t>
            </w:r>
            <w:r w:rsidR="00E5091D">
              <w:rPr>
                <w:rFonts w:ascii="Calibri" w:hAnsi="Calibri" w:cs="Arial"/>
                <w:color w:val="000000"/>
              </w:rPr>
              <w:t xml:space="preserve"> in years</w:t>
            </w:r>
          </w:p>
          <w:p w14:paraId="73118162" w14:textId="77777777" w:rsidR="00EE2EF2" w:rsidRPr="000F050A" w:rsidRDefault="00EE2EF2" w:rsidP="0039688F">
            <w:pPr>
              <w:jc w:val="both"/>
              <w:rPr>
                <w:rFonts w:ascii="Calibri" w:hAnsi="Calibri" w:cs="Arial"/>
                <w:color w:val="000000"/>
              </w:rPr>
            </w:pPr>
            <w:r>
              <w:rPr>
                <w:rFonts w:ascii="Calibri" w:hAnsi="Calibri" w:cs="Arial"/>
                <w:color w:val="000000"/>
              </w:rPr>
              <w:t>[</w:t>
            </w:r>
            <w:proofErr w:type="spellStart"/>
            <w:r w:rsidR="0039688F">
              <w:rPr>
                <w:rFonts w:ascii="Calibri" w:hAnsi="Calibri" w:cs="Arial"/>
                <w:color w:val="000000"/>
              </w:rPr>
              <w:t>a</w:t>
            </w:r>
            <w:r w:rsidR="004004FC">
              <w:rPr>
                <w:rFonts w:ascii="Calibri" w:hAnsi="Calibri" w:cs="Arial"/>
                <w:color w:val="000000"/>
              </w:rPr>
              <w:t>ge_recode</w:t>
            </w:r>
            <w:proofErr w:type="spellEnd"/>
            <w:r w:rsidR="004004FC">
              <w:rPr>
                <w:rFonts w:ascii="Calibri" w:hAnsi="Calibri" w:cs="Arial"/>
                <w:color w:val="000000"/>
              </w:rPr>
              <w:t>]</w:t>
            </w:r>
          </w:p>
        </w:tc>
        <w:tc>
          <w:tcPr>
            <w:tcW w:w="5954" w:type="dxa"/>
          </w:tcPr>
          <w:p w14:paraId="019D7761" w14:textId="77777777" w:rsidR="001F7736" w:rsidRPr="000F050A" w:rsidRDefault="001F7736" w:rsidP="0030660B">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0F050A">
              <w:rPr>
                <w:rFonts w:ascii="Calibri" w:hAnsi="Calibri" w:cs="Arial"/>
              </w:rPr>
              <w:t>The age at death of the individual in years</w:t>
            </w:r>
          </w:p>
        </w:tc>
        <w:tc>
          <w:tcPr>
            <w:tcW w:w="5386" w:type="dxa"/>
          </w:tcPr>
          <w:p w14:paraId="10F97193" w14:textId="77777777" w:rsidR="001F7736" w:rsidRPr="000F050A" w:rsidRDefault="001F7736"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947F4" w:rsidRPr="00E578B5" w14:paraId="46749E8C" w14:textId="77777777" w:rsidTr="00690D1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910C706" w14:textId="77777777" w:rsidR="007947F4" w:rsidRDefault="007947F4" w:rsidP="000C620A">
            <w:pPr>
              <w:jc w:val="both"/>
              <w:rPr>
                <w:rFonts w:ascii="Calibri" w:hAnsi="Calibri" w:cs="Arial"/>
                <w:color w:val="000000"/>
              </w:rPr>
            </w:pPr>
            <w:r w:rsidRPr="000F050A">
              <w:rPr>
                <w:rFonts w:ascii="Calibri" w:hAnsi="Calibri" w:cs="Arial"/>
                <w:color w:val="000000"/>
              </w:rPr>
              <w:t>Year of Registration</w:t>
            </w:r>
          </w:p>
          <w:p w14:paraId="43B015BC" w14:textId="77777777" w:rsidR="007947F4" w:rsidRPr="000F050A" w:rsidRDefault="007947F4" w:rsidP="000C620A">
            <w:pPr>
              <w:jc w:val="both"/>
              <w:rPr>
                <w:rFonts w:ascii="Calibri" w:hAnsi="Calibri" w:cs="Arial"/>
                <w:color w:val="000000"/>
              </w:rPr>
            </w:pPr>
            <w:r>
              <w:rPr>
                <w:rFonts w:ascii="Calibri" w:hAnsi="Calibri" w:cs="Arial"/>
                <w:color w:val="000000"/>
              </w:rPr>
              <w:t>[</w:t>
            </w:r>
            <w:proofErr w:type="spellStart"/>
            <w:r>
              <w:rPr>
                <w:rFonts w:ascii="Calibri" w:hAnsi="Calibri" w:cs="Arial"/>
                <w:color w:val="000000"/>
              </w:rPr>
              <w:t>registration_year</w:t>
            </w:r>
            <w:proofErr w:type="spellEnd"/>
            <w:r>
              <w:rPr>
                <w:rFonts w:ascii="Calibri" w:hAnsi="Calibri" w:cs="Arial"/>
                <w:color w:val="000000"/>
              </w:rPr>
              <w:t>]</w:t>
            </w:r>
          </w:p>
        </w:tc>
        <w:tc>
          <w:tcPr>
            <w:tcW w:w="5954" w:type="dxa"/>
          </w:tcPr>
          <w:p w14:paraId="553E9DFE" w14:textId="77777777" w:rsidR="007947F4" w:rsidRPr="000F050A" w:rsidRDefault="007947F4" w:rsidP="000C620A">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The year in which death was registered</w:t>
            </w:r>
          </w:p>
        </w:tc>
        <w:tc>
          <w:tcPr>
            <w:tcW w:w="5386" w:type="dxa"/>
          </w:tcPr>
          <w:p w14:paraId="5E400B2A" w14:textId="77777777" w:rsidR="007947F4" w:rsidRPr="000F050A" w:rsidRDefault="007947F4" w:rsidP="000C620A">
            <w:pPr>
              <w:ind w:left="426" w:hanging="426"/>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p>
          <w:p w14:paraId="59F927B1" w14:textId="77777777" w:rsidR="007947F4" w:rsidRPr="000F050A" w:rsidRDefault="007947F4" w:rsidP="000C620A">
            <w:pPr>
              <w:ind w:left="426" w:hanging="426"/>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p>
        </w:tc>
      </w:tr>
      <w:bookmarkEnd w:id="0"/>
      <w:bookmarkEnd w:id="1"/>
      <w:bookmarkEnd w:id="2"/>
    </w:tbl>
    <w:p w14:paraId="02F33442" w14:textId="77777777" w:rsidR="00377478" w:rsidRDefault="00377478" w:rsidP="0030660B">
      <w:pPr>
        <w:spacing w:line="240" w:lineRule="auto"/>
        <w:jc w:val="both"/>
        <w:rPr>
          <w:sz w:val="32"/>
          <w:szCs w:val="32"/>
        </w:rPr>
      </w:pPr>
    </w:p>
    <w:p w14:paraId="472881D2" w14:textId="77777777" w:rsidR="00FF2F4D" w:rsidRDefault="00FF2F4D">
      <w:pPr>
        <w:rPr>
          <w:rFonts w:ascii="Corbel" w:hAnsi="Corbel"/>
          <w:b/>
          <w:color w:val="53548A" w:themeColor="accent1"/>
          <w:sz w:val="32"/>
          <w:szCs w:val="32"/>
        </w:rPr>
      </w:pPr>
      <w:r>
        <w:rPr>
          <w:rFonts w:ascii="Corbel" w:hAnsi="Corbel"/>
          <w:b/>
          <w:color w:val="53548A" w:themeColor="accent1"/>
          <w:sz w:val="32"/>
          <w:szCs w:val="32"/>
        </w:rPr>
        <w:br w:type="page"/>
      </w:r>
    </w:p>
    <w:p w14:paraId="780937D2" w14:textId="77777777" w:rsidR="006B3CCC" w:rsidRPr="00D65990" w:rsidRDefault="00396C29" w:rsidP="00690D11">
      <w:pPr>
        <w:pStyle w:val="Heading2"/>
        <w:rPr>
          <w:rFonts w:ascii="Calibri" w:hAnsi="Calibri"/>
        </w:rPr>
      </w:pPr>
      <w:r w:rsidRPr="00D65990">
        <w:rPr>
          <w:rFonts w:ascii="Calibri" w:hAnsi="Calibri"/>
        </w:rPr>
        <w:lastRenderedPageBreak/>
        <w:t xml:space="preserve">ACR </w:t>
      </w:r>
      <w:r w:rsidR="00712249" w:rsidRPr="00D65990">
        <w:rPr>
          <w:rFonts w:ascii="Calibri" w:hAnsi="Calibri"/>
        </w:rPr>
        <w:t>COD URF</w:t>
      </w:r>
      <w:r w:rsidR="00B30A4A" w:rsidRPr="00D65990">
        <w:rPr>
          <w:rFonts w:ascii="Calibri" w:hAnsi="Calibri"/>
        </w:rPr>
        <w:t xml:space="preserve"> data - variable information</w:t>
      </w:r>
    </w:p>
    <w:tbl>
      <w:tblPr>
        <w:tblStyle w:val="LightList-Accent11"/>
        <w:tblW w:w="14425" w:type="dxa"/>
        <w:tblBorders>
          <w:insideH w:val="single" w:sz="8" w:space="0" w:color="53548A" w:themeColor="accent1"/>
          <w:insideV w:val="single" w:sz="8" w:space="0" w:color="53548A" w:themeColor="accent1"/>
        </w:tblBorders>
        <w:tblLayout w:type="fixed"/>
        <w:tblLook w:val="04A0" w:firstRow="1" w:lastRow="0" w:firstColumn="1" w:lastColumn="0" w:noHBand="0" w:noVBand="1"/>
      </w:tblPr>
      <w:tblGrid>
        <w:gridCol w:w="3085"/>
        <w:gridCol w:w="5954"/>
        <w:gridCol w:w="5386"/>
      </w:tblGrid>
      <w:tr w:rsidR="0097276D" w:rsidRPr="00E578B5" w14:paraId="42163E95" w14:textId="77777777" w:rsidTr="00396C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3E3E67" w:themeFill="accent1" w:themeFillShade="BF"/>
          </w:tcPr>
          <w:p w14:paraId="14AF5EAA" w14:textId="77777777" w:rsidR="0097276D" w:rsidRPr="0097276D" w:rsidRDefault="00F867EF" w:rsidP="00396C29">
            <w:pPr>
              <w:autoSpaceDE w:val="0"/>
              <w:autoSpaceDN w:val="0"/>
              <w:adjustRightInd w:val="0"/>
              <w:rPr>
                <w:rFonts w:ascii="Calibri" w:hAnsi="Calibri" w:cs="Arial"/>
                <w:b w:val="0"/>
                <w:bCs w:val="0"/>
                <w:color w:val="auto"/>
              </w:rPr>
            </w:pPr>
            <w:r>
              <w:rPr>
                <w:rFonts w:ascii="Calibri" w:hAnsi="Calibri" w:cs="Calibri"/>
              </w:rPr>
              <w:t xml:space="preserve">Variable </w:t>
            </w:r>
            <w:r w:rsidR="004D547F">
              <w:rPr>
                <w:rFonts w:ascii="Calibri" w:hAnsi="Calibri" w:cs="Calibri"/>
              </w:rPr>
              <w:t>[</w:t>
            </w:r>
            <w:r>
              <w:rPr>
                <w:rFonts w:ascii="Calibri" w:hAnsi="Calibri" w:cs="Calibri"/>
              </w:rPr>
              <w:t>Variable name</w:t>
            </w:r>
            <w:r w:rsidR="004D547F">
              <w:rPr>
                <w:rFonts w:ascii="Calibri" w:hAnsi="Calibri" w:cs="Calibri"/>
              </w:rPr>
              <w:t>]</w:t>
            </w:r>
          </w:p>
        </w:tc>
        <w:tc>
          <w:tcPr>
            <w:tcW w:w="5954" w:type="dxa"/>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3E3E67" w:themeFill="accent1" w:themeFillShade="BF"/>
          </w:tcPr>
          <w:p w14:paraId="26CF5E7A" w14:textId="77777777" w:rsidR="0097276D" w:rsidRPr="000F050A" w:rsidRDefault="0097276D" w:rsidP="0030660B">
            <w:pPr>
              <w:jc w:val="both"/>
              <w:cnfStyle w:val="100000000000" w:firstRow="1"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Description/Notes</w:t>
            </w:r>
          </w:p>
        </w:tc>
        <w:tc>
          <w:tcPr>
            <w:tcW w:w="5386" w:type="dxa"/>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3E3E67" w:themeFill="accent1" w:themeFillShade="BF"/>
          </w:tcPr>
          <w:p w14:paraId="7C682311" w14:textId="77777777" w:rsidR="0097276D" w:rsidRPr="000F050A" w:rsidRDefault="0097276D" w:rsidP="0030660B">
            <w:pPr>
              <w:jc w:val="both"/>
              <w:cnfStyle w:val="100000000000" w:firstRow="1"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Codes</w:t>
            </w:r>
          </w:p>
        </w:tc>
      </w:tr>
      <w:tr w:rsidR="00C26717" w:rsidRPr="00E578B5" w14:paraId="53539A69" w14:textId="77777777" w:rsidTr="00002C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A6BBA42" w14:textId="77777777" w:rsidR="00A95707" w:rsidRPr="00041164" w:rsidRDefault="00041164" w:rsidP="00041164">
            <w:pPr>
              <w:rPr>
                <w:rFonts w:ascii="Calibri" w:hAnsi="Calibri" w:cstheme="minorHAnsi"/>
                <w:b w:val="0"/>
                <w:bCs w:val="0"/>
                <w:color w:val="000000"/>
              </w:rPr>
            </w:pPr>
            <w:r w:rsidRPr="00041164">
              <w:rPr>
                <w:rFonts w:ascii="Calibri" w:hAnsi="Calibri" w:cs="Arial"/>
                <w:lang w:eastAsia="zh-CN"/>
              </w:rPr>
              <w:t>Aboriginal and Torres Strait Islander</w:t>
            </w:r>
            <w:r w:rsidR="007E2CFA" w:rsidRPr="007E2CFA">
              <w:rPr>
                <w:rFonts w:ascii="Calibri" w:hAnsi="Calibri" w:cs="Arial"/>
                <w:lang w:eastAsia="zh-CN"/>
              </w:rPr>
              <w:t xml:space="preserve"> people </w:t>
            </w:r>
            <w:r w:rsidRPr="00041164">
              <w:rPr>
                <w:rFonts w:ascii="Calibri" w:hAnsi="Calibri" w:cs="Arial"/>
              </w:rPr>
              <w:t>status</w:t>
            </w:r>
            <w:r w:rsidRPr="00041164" w:rsidDel="00041164">
              <w:rPr>
                <w:rFonts w:ascii="Calibri" w:hAnsi="Calibri" w:cs="Calibri"/>
              </w:rPr>
              <w:t xml:space="preserve"> </w:t>
            </w:r>
          </w:p>
        </w:tc>
        <w:tc>
          <w:tcPr>
            <w:tcW w:w="5954" w:type="dxa"/>
          </w:tcPr>
          <w:p w14:paraId="41D577E7" w14:textId="77777777" w:rsidR="00586382" w:rsidRDefault="00551B2B" w:rsidP="00586382">
            <w:pPr>
              <w:cnfStyle w:val="000000100000" w:firstRow="0" w:lastRow="0" w:firstColumn="0" w:lastColumn="0" w:oddVBand="0" w:evenVBand="0" w:oddHBand="1" w:evenHBand="0" w:firstRowFirstColumn="0" w:firstRowLastColumn="0" w:lastRowFirstColumn="0" w:lastRowLastColumn="0"/>
              <w:rPr>
                <w:rFonts w:ascii="Calibri" w:hAnsi="Calibri" w:cs="Arial"/>
                <w:lang w:eastAsia="zh-CN"/>
              </w:rPr>
            </w:pPr>
            <w:r w:rsidRPr="00551B2B">
              <w:rPr>
                <w:rFonts w:ascii="Calibri" w:hAnsi="Calibri" w:cs="Arial"/>
                <w:lang w:eastAsia="zh-CN"/>
              </w:rPr>
              <w:t>Aboriginal and Torres Strait Islander</w:t>
            </w:r>
            <w:r>
              <w:rPr>
                <w:rFonts w:ascii="Calibri" w:hAnsi="Calibri" w:cs="Arial"/>
                <w:sz w:val="24"/>
                <w:szCs w:val="24"/>
                <w:lang w:eastAsia="zh-CN"/>
              </w:rPr>
              <w:t xml:space="preserve"> </w:t>
            </w:r>
            <w:r w:rsidR="00041164">
              <w:rPr>
                <w:rFonts w:ascii="Calibri" w:hAnsi="Calibri" w:cs="Arial"/>
                <w:sz w:val="24"/>
                <w:szCs w:val="24"/>
                <w:lang w:eastAsia="zh-CN"/>
              </w:rPr>
              <w:t xml:space="preserve">people </w:t>
            </w:r>
            <w:r>
              <w:rPr>
                <w:rFonts w:ascii="Calibri" w:hAnsi="Calibri" w:cs="Arial"/>
                <w:lang w:eastAsia="zh-CN"/>
              </w:rPr>
              <w:t xml:space="preserve">status </w:t>
            </w:r>
            <w:r w:rsidR="00C26717">
              <w:rPr>
                <w:rFonts w:ascii="Calibri" w:hAnsi="Calibri" w:cs="Arial"/>
                <w:lang w:eastAsia="zh-CN"/>
              </w:rPr>
              <w:t xml:space="preserve">is a measure of whether the deceased person has been identified as being of Aboriginal or Torres Strait Islander </w:t>
            </w:r>
            <w:r w:rsidR="0021500C">
              <w:rPr>
                <w:rFonts w:ascii="Calibri" w:hAnsi="Calibri" w:cs="Arial"/>
                <w:lang w:eastAsia="zh-CN"/>
              </w:rPr>
              <w:t xml:space="preserve">people </w:t>
            </w:r>
            <w:r w:rsidR="00C26717">
              <w:rPr>
                <w:rFonts w:ascii="Calibri" w:hAnsi="Calibri" w:cs="Arial"/>
                <w:lang w:eastAsia="zh-CN"/>
              </w:rPr>
              <w:t>origin.</w:t>
            </w:r>
          </w:p>
          <w:p w14:paraId="3565B169" w14:textId="77777777" w:rsidR="00162613" w:rsidRPr="000F050A" w:rsidDel="002A0FF3" w:rsidRDefault="00162613" w:rsidP="0039688F">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A03FE">
              <w:rPr>
                <w:rFonts w:ascii="Calibri" w:hAnsi="Calibri" w:cs="Arial"/>
                <w:lang w:eastAsia="zh-CN"/>
              </w:rPr>
              <w:t>Approval of the Aboriginal Health and Medical Research Council</w:t>
            </w:r>
            <w:r>
              <w:rPr>
                <w:rFonts w:ascii="Calibri" w:hAnsi="Calibri" w:cs="Calibri"/>
              </w:rPr>
              <w:t xml:space="preserve"> (AH</w:t>
            </w:r>
            <w:r w:rsidR="008F17B1">
              <w:rPr>
                <w:rFonts w:ascii="Calibri" w:hAnsi="Calibri" w:cs="Calibri"/>
              </w:rPr>
              <w:t>&amp;</w:t>
            </w:r>
            <w:r>
              <w:rPr>
                <w:rFonts w:ascii="Calibri" w:hAnsi="Calibri" w:cs="Calibri"/>
              </w:rPr>
              <w:t xml:space="preserve">MRC) </w:t>
            </w:r>
            <w:r w:rsidR="0039688F">
              <w:rPr>
                <w:rFonts w:ascii="Calibri" w:hAnsi="Calibri" w:cs="Calibri"/>
              </w:rPr>
              <w:t>may be</w:t>
            </w:r>
            <w:r>
              <w:rPr>
                <w:rFonts w:ascii="Calibri" w:hAnsi="Calibri" w:cs="Calibri"/>
              </w:rPr>
              <w:t xml:space="preserve"> required to obtain this variable</w:t>
            </w:r>
            <w:r w:rsidR="001605C6">
              <w:rPr>
                <w:rFonts w:ascii="Calibri" w:hAnsi="Calibri" w:cs="Calibri"/>
              </w:rPr>
              <w:t xml:space="preserve"> </w:t>
            </w:r>
            <w:r w:rsidR="0039688F">
              <w:rPr>
                <w:rFonts w:ascii="Calibri" w:hAnsi="Calibri" w:cs="Calibri"/>
              </w:rPr>
              <w:t>(see page 3)</w:t>
            </w:r>
            <w:r w:rsidR="006908F2">
              <w:rPr>
                <w:rFonts w:ascii="Calibri" w:hAnsi="Calibri" w:cs="Calibri"/>
              </w:rPr>
              <w:t>.</w:t>
            </w:r>
          </w:p>
        </w:tc>
        <w:tc>
          <w:tcPr>
            <w:tcW w:w="5386" w:type="dxa"/>
          </w:tcPr>
          <w:p w14:paraId="1953D07B" w14:textId="77777777" w:rsidR="00B031E0" w:rsidRPr="00B031E0" w:rsidRDefault="00B031E0" w:rsidP="00B031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031E0">
              <w:rPr>
                <w:rFonts w:ascii="Calibri" w:hAnsi="Calibri" w:cs="Arial"/>
              </w:rPr>
              <w:t>1 = Aboriginal</w:t>
            </w:r>
          </w:p>
          <w:p w14:paraId="3F71AF2A" w14:textId="77777777" w:rsidR="00B031E0" w:rsidRPr="00B031E0" w:rsidRDefault="00B031E0" w:rsidP="00B031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031E0">
              <w:rPr>
                <w:rFonts w:ascii="Calibri" w:hAnsi="Calibri" w:cs="Arial"/>
              </w:rPr>
              <w:t>2 = Torres Strait Islander</w:t>
            </w:r>
          </w:p>
          <w:p w14:paraId="0759A5BE" w14:textId="77777777" w:rsidR="00B031E0" w:rsidRPr="00B031E0" w:rsidRDefault="00B031E0" w:rsidP="00B031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031E0">
              <w:rPr>
                <w:rFonts w:ascii="Calibri" w:hAnsi="Calibri" w:cs="Arial"/>
              </w:rPr>
              <w:t>3 = Both Aboriginal and Torres Strait Islander</w:t>
            </w:r>
          </w:p>
          <w:p w14:paraId="15382871" w14:textId="77777777" w:rsidR="00B031E0" w:rsidRPr="00B031E0" w:rsidRDefault="00B031E0" w:rsidP="00B031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031E0">
              <w:rPr>
                <w:rFonts w:ascii="Calibri" w:hAnsi="Calibri" w:cs="Arial"/>
              </w:rPr>
              <w:t xml:space="preserve">4 = </w:t>
            </w:r>
            <w:r w:rsidR="00D13FBB">
              <w:rPr>
                <w:rFonts w:ascii="Calibri" w:hAnsi="Calibri" w:cs="Arial"/>
              </w:rPr>
              <w:t xml:space="preserve">Neither </w:t>
            </w:r>
            <w:r w:rsidR="00BA03FE">
              <w:rPr>
                <w:rFonts w:ascii="Calibri" w:hAnsi="Calibri" w:cs="Arial"/>
              </w:rPr>
              <w:t>Aboriginal</w:t>
            </w:r>
            <w:r w:rsidR="00D13FBB">
              <w:rPr>
                <w:rFonts w:ascii="Calibri" w:hAnsi="Calibri" w:cs="Arial"/>
              </w:rPr>
              <w:t xml:space="preserve"> nor Torres Strait Islander</w:t>
            </w:r>
          </w:p>
          <w:p w14:paraId="2674364B" w14:textId="77777777" w:rsidR="00C26717" w:rsidRPr="000F050A" w:rsidRDefault="00B031E0" w:rsidP="00B031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031E0">
              <w:rPr>
                <w:rFonts w:ascii="Calibri" w:hAnsi="Calibri" w:cs="Arial"/>
              </w:rPr>
              <w:t>9 = Not stated</w:t>
            </w:r>
          </w:p>
        </w:tc>
      </w:tr>
      <w:tr w:rsidR="00B031E0" w:rsidRPr="00E578B5" w14:paraId="7795B7AD" w14:textId="77777777" w:rsidTr="00002CE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9578CB4" w14:textId="77777777" w:rsidR="00B031E0" w:rsidRDefault="00B031E0" w:rsidP="0085548C">
            <w:pPr>
              <w:rPr>
                <w:rFonts w:ascii="Calibri" w:hAnsi="Calibri" w:cstheme="minorHAnsi"/>
                <w:color w:val="000000"/>
              </w:rPr>
            </w:pPr>
            <w:r>
              <w:rPr>
                <w:rFonts w:ascii="Calibri" w:hAnsi="Calibri" w:cstheme="minorHAnsi"/>
                <w:color w:val="000000"/>
              </w:rPr>
              <w:t>Year of Registration</w:t>
            </w:r>
          </w:p>
          <w:p w14:paraId="3EBDB812" w14:textId="77777777" w:rsidR="00B031E0" w:rsidRDefault="003E7C88" w:rsidP="003E7C88">
            <w:pPr>
              <w:rPr>
                <w:rFonts w:ascii="Calibri" w:hAnsi="Calibri" w:cstheme="minorHAnsi"/>
                <w:color w:val="000000"/>
              </w:rPr>
            </w:pPr>
            <w:r>
              <w:rPr>
                <w:rFonts w:ascii="Calibri" w:hAnsi="Calibri" w:cs="Arial"/>
                <w:color w:val="000000"/>
              </w:rPr>
              <w:t>[</w:t>
            </w:r>
            <w:proofErr w:type="spellStart"/>
            <w:r w:rsidR="00545EA3">
              <w:rPr>
                <w:rFonts w:ascii="Calibri" w:hAnsi="Calibri" w:cs="Arial"/>
                <w:color w:val="000000"/>
              </w:rPr>
              <w:t>reg_year</w:t>
            </w:r>
            <w:proofErr w:type="spellEnd"/>
            <w:r>
              <w:rPr>
                <w:rFonts w:ascii="Calibri" w:hAnsi="Calibri" w:cs="Arial"/>
                <w:color w:val="000000"/>
              </w:rPr>
              <w:t>]</w:t>
            </w:r>
          </w:p>
        </w:tc>
        <w:tc>
          <w:tcPr>
            <w:tcW w:w="5954" w:type="dxa"/>
          </w:tcPr>
          <w:p w14:paraId="0F4B6CD9" w14:textId="77777777" w:rsidR="00B031E0" w:rsidRPr="000F050A" w:rsidDel="002A0FF3" w:rsidRDefault="00B031E0" w:rsidP="00586382">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Year in which a death is registered by the relevant Registry of Births, Deaths and Marriages.</w:t>
            </w:r>
          </w:p>
        </w:tc>
        <w:tc>
          <w:tcPr>
            <w:tcW w:w="5386" w:type="dxa"/>
          </w:tcPr>
          <w:p w14:paraId="5B9B804C" w14:textId="77777777" w:rsidR="00B031E0" w:rsidRPr="000F050A" w:rsidRDefault="00B031E0" w:rsidP="009F7CCE">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18232C" w:rsidRPr="00E578B5" w14:paraId="3DD0FCE0" w14:textId="77777777" w:rsidTr="00182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5B46068" w14:textId="77777777" w:rsidR="0018232C" w:rsidRDefault="0018232C" w:rsidP="0018232C">
            <w:pPr>
              <w:rPr>
                <w:rFonts w:ascii="Calibri" w:hAnsi="Calibri" w:cstheme="minorHAnsi"/>
                <w:color w:val="000000"/>
              </w:rPr>
            </w:pPr>
            <w:r>
              <w:rPr>
                <w:rFonts w:ascii="Calibri" w:hAnsi="Calibri" w:cstheme="minorHAnsi"/>
                <w:color w:val="000000"/>
              </w:rPr>
              <w:t>Reference Year</w:t>
            </w:r>
          </w:p>
          <w:p w14:paraId="33E359A9" w14:textId="77777777" w:rsidR="0018232C" w:rsidRDefault="0018232C" w:rsidP="0018232C">
            <w:pPr>
              <w:rPr>
                <w:rFonts w:ascii="Calibri" w:hAnsi="Calibri" w:cstheme="minorHAnsi"/>
                <w:color w:val="000000"/>
              </w:rPr>
            </w:pPr>
            <w:r>
              <w:rPr>
                <w:rFonts w:ascii="Calibri" w:hAnsi="Calibri" w:cs="Arial"/>
                <w:color w:val="000000"/>
              </w:rPr>
              <w:t>[</w:t>
            </w:r>
            <w:proofErr w:type="spellStart"/>
            <w:r>
              <w:rPr>
                <w:rFonts w:ascii="Calibri" w:hAnsi="Calibri" w:cs="Arial"/>
                <w:color w:val="000000"/>
              </w:rPr>
              <w:t>ref_year</w:t>
            </w:r>
            <w:proofErr w:type="spellEnd"/>
            <w:r>
              <w:rPr>
                <w:rFonts w:ascii="Calibri" w:hAnsi="Calibri" w:cs="Arial"/>
                <w:color w:val="000000"/>
              </w:rPr>
              <w:t>]</w:t>
            </w:r>
          </w:p>
        </w:tc>
        <w:tc>
          <w:tcPr>
            <w:tcW w:w="5954" w:type="dxa"/>
          </w:tcPr>
          <w:p w14:paraId="33F3871B" w14:textId="77777777" w:rsidR="0018232C" w:rsidRPr="000F050A" w:rsidDel="002A0FF3" w:rsidRDefault="0018232C" w:rsidP="006C6DD8">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Year in which a registered death was coded. This variable determines what data items are available and the coding edition used to code the cause of death. </w:t>
            </w:r>
          </w:p>
        </w:tc>
        <w:tc>
          <w:tcPr>
            <w:tcW w:w="5386" w:type="dxa"/>
          </w:tcPr>
          <w:p w14:paraId="2092E111" w14:textId="77777777" w:rsidR="0018232C" w:rsidRPr="000F050A" w:rsidRDefault="0018232C" w:rsidP="0018232C">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545EA3" w:rsidRPr="00E578B5" w14:paraId="4A8A64C2" w14:textId="77777777" w:rsidTr="00041164">
        <w:trPr>
          <w:cantSplit/>
        </w:trPr>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53548A" w:themeColor="accent1"/>
            </w:tcBorders>
            <w:shd w:val="clear" w:color="auto" w:fill="DADAE9" w:themeFill="accent1" w:themeFillTint="33"/>
          </w:tcPr>
          <w:p w14:paraId="158203F4" w14:textId="77777777" w:rsidR="00545EA3" w:rsidRDefault="00545EA3" w:rsidP="00002CEC">
            <w:pPr>
              <w:rPr>
                <w:rFonts w:ascii="Calibri" w:hAnsi="Calibri" w:cs="Calibri"/>
                <w:color w:val="000000"/>
              </w:rPr>
            </w:pPr>
            <w:r>
              <w:rPr>
                <w:rFonts w:ascii="Calibri" w:hAnsi="Calibri" w:cs="Calibri"/>
                <w:color w:val="000000"/>
              </w:rPr>
              <w:t>Date of death</w:t>
            </w:r>
          </w:p>
          <w:p w14:paraId="37DE74AB" w14:textId="77777777" w:rsidR="000C4104" w:rsidRPr="002A0FF3" w:rsidRDefault="000C4104" w:rsidP="00002CEC">
            <w:pPr>
              <w:rPr>
                <w:rFonts w:ascii="Calibri" w:hAnsi="Calibri" w:cs="Calibri"/>
                <w:color w:val="000000"/>
              </w:rPr>
            </w:pPr>
            <w:r>
              <w:rPr>
                <w:rFonts w:ascii="Calibri" w:hAnsi="Calibri" w:cs="Calibri"/>
                <w:color w:val="000000"/>
              </w:rPr>
              <w:t>[</w:t>
            </w:r>
            <w:proofErr w:type="spellStart"/>
            <w:r>
              <w:rPr>
                <w:rFonts w:ascii="Calibri" w:hAnsi="Calibri" w:cs="Calibri"/>
                <w:color w:val="000000"/>
              </w:rPr>
              <w:t>dthdte</w:t>
            </w:r>
            <w:proofErr w:type="spellEnd"/>
            <w:r>
              <w:rPr>
                <w:rFonts w:ascii="Calibri" w:hAnsi="Calibri" w:cs="Calibri"/>
                <w:color w:val="000000"/>
              </w:rPr>
              <w:t>]</w:t>
            </w:r>
          </w:p>
        </w:tc>
        <w:tc>
          <w:tcPr>
            <w:tcW w:w="5954" w:type="dxa"/>
            <w:tcBorders>
              <w:bottom w:val="single" w:sz="8" w:space="0" w:color="53548A" w:themeColor="accent1"/>
            </w:tcBorders>
          </w:tcPr>
          <w:p w14:paraId="6C2E9378" w14:textId="77777777" w:rsidR="00545EA3" w:rsidRPr="000F050A" w:rsidRDefault="00545EA3" w:rsidP="00545EA3">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The date of death of the individual.</w:t>
            </w:r>
          </w:p>
          <w:p w14:paraId="51DC4A25" w14:textId="77777777" w:rsidR="00545EA3" w:rsidRPr="00B031E0" w:rsidDel="003C4A2D" w:rsidRDefault="00545EA3" w:rsidP="00545EA3">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F050A">
              <w:rPr>
                <w:rFonts w:ascii="Calibri" w:hAnsi="Calibri" w:cs="Arial"/>
              </w:rPr>
              <w:t xml:space="preserve">Full date of death is rarely released for data linkage projects; please </w:t>
            </w:r>
            <w:r>
              <w:rPr>
                <w:rFonts w:ascii="Calibri" w:hAnsi="Calibri" w:cs="Arial"/>
              </w:rPr>
              <w:t xml:space="preserve">ensure that you </w:t>
            </w:r>
            <w:r w:rsidRPr="000F050A">
              <w:rPr>
                <w:rFonts w:ascii="Calibri" w:hAnsi="Calibri" w:cs="Arial"/>
              </w:rPr>
              <w:t xml:space="preserve">include </w:t>
            </w:r>
            <w:r>
              <w:rPr>
                <w:rFonts w:ascii="Calibri" w:hAnsi="Calibri" w:cs="Arial"/>
              </w:rPr>
              <w:t xml:space="preserve">detailed </w:t>
            </w:r>
            <w:r w:rsidRPr="000F050A">
              <w:rPr>
                <w:rFonts w:ascii="Calibri" w:hAnsi="Calibri" w:cs="Arial"/>
              </w:rPr>
              <w:t>justification if you require full date of death</w:t>
            </w:r>
            <w:r>
              <w:rPr>
                <w:rFonts w:ascii="Calibri" w:hAnsi="Calibri" w:cs="Arial"/>
              </w:rPr>
              <w:t>.</w:t>
            </w:r>
          </w:p>
        </w:tc>
        <w:tc>
          <w:tcPr>
            <w:tcW w:w="5386" w:type="dxa"/>
            <w:tcBorders>
              <w:bottom w:val="single" w:sz="8" w:space="0" w:color="53548A" w:themeColor="accent1"/>
            </w:tcBorders>
          </w:tcPr>
          <w:p w14:paraId="0B15487C" w14:textId="77777777" w:rsidR="00545EA3" w:rsidRPr="000F050A" w:rsidRDefault="00545EA3" w:rsidP="00002CEC">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B031E0" w:rsidRPr="00E578B5" w14:paraId="248597D4" w14:textId="77777777" w:rsidTr="00041164">
        <w:trPr>
          <w:cnfStyle w:val="000000100000" w:firstRow="0" w:lastRow="0" w:firstColumn="0" w:lastColumn="0" w:oddVBand="0" w:evenVBand="0" w:oddHBand="1" w:evenHBand="0" w:firstRowFirstColumn="0" w:firstRowLastColumn="0" w:lastRowFirstColumn="0" w:lastRowLastColumn="0"/>
          <w:cantSplit/>
          <w:trHeight w:val="327"/>
        </w:trPr>
        <w:tc>
          <w:tcPr>
            <w:cnfStyle w:val="001000000000" w:firstRow="0" w:lastRow="0" w:firstColumn="1" w:lastColumn="0" w:oddVBand="0" w:evenVBand="0" w:oddHBand="0" w:evenHBand="0" w:firstRowFirstColumn="0" w:firstRowLastColumn="0" w:lastRowFirstColumn="0" w:lastRowLastColumn="0"/>
            <w:tcW w:w="3085" w:type="dxa"/>
            <w:shd w:val="clear" w:color="auto" w:fill="3E3E67" w:themeFill="accent1" w:themeFillShade="BF"/>
          </w:tcPr>
          <w:p w14:paraId="3A484AA8" w14:textId="77777777" w:rsidR="00B031E0" w:rsidRPr="006B3158" w:rsidRDefault="00B031E0" w:rsidP="00002CEC">
            <w:pPr>
              <w:rPr>
                <w:rFonts w:ascii="Calibri" w:hAnsi="Calibri" w:cs="Calibri"/>
                <w:b w:val="0"/>
                <w:bCs w:val="0"/>
                <w:color w:val="FFFFFF" w:themeColor="background1"/>
              </w:rPr>
            </w:pPr>
            <w:r w:rsidRPr="006B3158">
              <w:rPr>
                <w:rFonts w:ascii="Calibri" w:hAnsi="Calibri" w:cs="Calibri"/>
                <w:color w:val="FFFFFF" w:themeColor="background1"/>
              </w:rPr>
              <w:t xml:space="preserve">Age </w:t>
            </w:r>
            <w:r w:rsidR="003C4A2D" w:rsidRPr="006B3158">
              <w:rPr>
                <w:rFonts w:ascii="Calibri" w:hAnsi="Calibri" w:cs="Calibri"/>
                <w:color w:val="FFFFFF" w:themeColor="background1"/>
              </w:rPr>
              <w:t>at Death</w:t>
            </w:r>
          </w:p>
          <w:p w14:paraId="0264E341" w14:textId="77777777" w:rsidR="00B031E0" w:rsidRPr="006B3158" w:rsidRDefault="00B031E0" w:rsidP="00002CEC">
            <w:pPr>
              <w:rPr>
                <w:rFonts w:ascii="Calibri" w:hAnsi="Calibri" w:cs="Arial"/>
                <w:b w:val="0"/>
                <w:bCs w:val="0"/>
                <w:color w:val="000000"/>
              </w:rPr>
            </w:pPr>
          </w:p>
        </w:tc>
        <w:tc>
          <w:tcPr>
            <w:tcW w:w="5954" w:type="dxa"/>
            <w:shd w:val="clear" w:color="auto" w:fill="3E3E67" w:themeFill="accent1" w:themeFillShade="BF"/>
          </w:tcPr>
          <w:p w14:paraId="736EEE61" w14:textId="77777777" w:rsidR="00B031E0" w:rsidRPr="000F050A" w:rsidRDefault="00B031E0" w:rsidP="003C4A2D">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5386" w:type="dxa"/>
            <w:shd w:val="clear" w:color="auto" w:fill="3E3E67" w:themeFill="accent1" w:themeFillShade="BF"/>
          </w:tcPr>
          <w:p w14:paraId="01BC012C" w14:textId="77777777" w:rsidR="00B031E0" w:rsidRPr="000F050A" w:rsidRDefault="00B031E0" w:rsidP="00002CEC">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3C4A2D" w:rsidRPr="00E578B5" w14:paraId="19F20B44" w14:textId="77777777" w:rsidTr="00002CE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41E6541" w14:textId="77777777" w:rsidR="003C4A2D" w:rsidRDefault="003C4A2D" w:rsidP="00F17527">
            <w:pPr>
              <w:rPr>
                <w:rFonts w:ascii="Calibri" w:hAnsi="Calibri" w:cs="Calibri"/>
                <w:color w:val="000000"/>
              </w:rPr>
            </w:pPr>
            <w:r>
              <w:rPr>
                <w:rFonts w:ascii="Calibri" w:hAnsi="Calibri" w:cs="Calibri"/>
                <w:color w:val="000000"/>
              </w:rPr>
              <w:t>Age in Years</w:t>
            </w:r>
          </w:p>
          <w:p w14:paraId="0D1F32CD" w14:textId="77777777" w:rsidR="003C4A2D" w:rsidRPr="002A0FF3" w:rsidRDefault="003C4A2D" w:rsidP="00F17527">
            <w:pPr>
              <w:rPr>
                <w:rFonts w:ascii="Calibri" w:hAnsi="Calibri" w:cs="Calibri"/>
                <w:color w:val="000000"/>
              </w:rPr>
            </w:pPr>
            <w:r>
              <w:rPr>
                <w:rFonts w:ascii="Calibri" w:hAnsi="Calibri" w:cs="Calibri"/>
                <w:color w:val="000000"/>
              </w:rPr>
              <w:t>[</w:t>
            </w:r>
            <w:proofErr w:type="spellStart"/>
            <w:r>
              <w:rPr>
                <w:rFonts w:ascii="Calibri" w:hAnsi="Calibri" w:cs="Calibri"/>
                <w:color w:val="000000"/>
              </w:rPr>
              <w:t>ageyr</w:t>
            </w:r>
            <w:r w:rsidR="00AA440F">
              <w:rPr>
                <w:rFonts w:ascii="Calibri" w:hAnsi="Calibri" w:cs="Calibri"/>
                <w:color w:val="000000"/>
              </w:rPr>
              <w:t>s</w:t>
            </w:r>
            <w:proofErr w:type="spellEnd"/>
            <w:r>
              <w:rPr>
                <w:rFonts w:ascii="Calibri" w:hAnsi="Calibri" w:cs="Calibri"/>
                <w:color w:val="000000"/>
              </w:rPr>
              <w:t>]</w:t>
            </w:r>
          </w:p>
        </w:tc>
        <w:tc>
          <w:tcPr>
            <w:tcW w:w="5954" w:type="dxa"/>
          </w:tcPr>
          <w:p w14:paraId="00ECA131" w14:textId="77777777" w:rsidR="003C4A2D" w:rsidRPr="00B031E0" w:rsidRDefault="003C4A2D" w:rsidP="003C4A2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B031E0">
              <w:rPr>
                <w:rFonts w:ascii="Calibri" w:hAnsi="Calibri" w:cs="Arial"/>
              </w:rPr>
              <w:t xml:space="preserve">Age in </w:t>
            </w:r>
            <w:r>
              <w:rPr>
                <w:rFonts w:ascii="Calibri" w:hAnsi="Calibri" w:cs="Arial"/>
              </w:rPr>
              <w:t>y</w:t>
            </w:r>
            <w:r w:rsidRPr="00B031E0">
              <w:rPr>
                <w:rFonts w:ascii="Calibri" w:hAnsi="Calibri" w:cs="Arial"/>
              </w:rPr>
              <w:t>ears</w:t>
            </w:r>
            <w:r>
              <w:rPr>
                <w:rFonts w:ascii="Calibri" w:hAnsi="Calibri" w:cs="Arial"/>
              </w:rPr>
              <w:t>.</w:t>
            </w:r>
          </w:p>
          <w:p w14:paraId="10F0898E" w14:textId="77777777" w:rsidR="003C4A2D" w:rsidRPr="00B031E0" w:rsidRDefault="003C4A2D" w:rsidP="00B031E0">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5386" w:type="dxa"/>
          </w:tcPr>
          <w:p w14:paraId="76D9BB44" w14:textId="77777777" w:rsidR="003C4A2D" w:rsidRPr="000F050A" w:rsidRDefault="003C4A2D" w:rsidP="00002CEC">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3C4A2D" w:rsidRPr="00E578B5" w14:paraId="5F7AC6FB" w14:textId="77777777" w:rsidTr="00002C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5A6EC9E" w14:textId="77777777" w:rsidR="008F17B1" w:rsidRDefault="00B420FA" w:rsidP="00F17527">
            <w:pPr>
              <w:rPr>
                <w:rFonts w:ascii="Calibri" w:hAnsi="Calibri" w:cs="Calibri"/>
                <w:color w:val="000000"/>
              </w:rPr>
            </w:pPr>
            <w:r>
              <w:rPr>
                <w:rFonts w:ascii="Calibri" w:hAnsi="Calibri" w:cs="Calibri"/>
                <w:color w:val="000000"/>
              </w:rPr>
              <w:t xml:space="preserve">Fractional age </w:t>
            </w:r>
          </w:p>
          <w:p w14:paraId="1FD05D17" w14:textId="77777777" w:rsidR="003C4A2D" w:rsidRDefault="00B420FA" w:rsidP="00F17527">
            <w:pPr>
              <w:rPr>
                <w:rFonts w:ascii="Calibri" w:hAnsi="Calibri" w:cs="Calibri"/>
                <w:color w:val="000000"/>
              </w:rPr>
            </w:pPr>
            <w:r>
              <w:rPr>
                <w:rFonts w:ascii="Calibri" w:hAnsi="Calibri" w:cs="Calibri"/>
                <w:color w:val="000000"/>
              </w:rPr>
              <w:t>(</w:t>
            </w:r>
            <w:r w:rsidR="007947F4">
              <w:rPr>
                <w:rFonts w:ascii="Calibri" w:hAnsi="Calibri" w:cs="Calibri"/>
                <w:color w:val="000000"/>
              </w:rPr>
              <w:t>less than 1 year of age</w:t>
            </w:r>
            <w:r>
              <w:rPr>
                <w:rFonts w:ascii="Calibri" w:hAnsi="Calibri" w:cs="Calibri"/>
                <w:color w:val="000000"/>
              </w:rPr>
              <w:t>)</w:t>
            </w:r>
          </w:p>
          <w:p w14:paraId="17900038" w14:textId="77777777" w:rsidR="00A95707" w:rsidRDefault="007947F4" w:rsidP="00A95707">
            <w:pPr>
              <w:rPr>
                <w:rFonts w:ascii="Calibri" w:hAnsi="Calibri" w:cs="Calibri"/>
                <w:b w:val="0"/>
                <w:bCs w:val="0"/>
                <w:color w:val="000000"/>
              </w:rPr>
            </w:pPr>
            <w:r>
              <w:rPr>
                <w:rFonts w:ascii="Calibri" w:hAnsi="Calibri" w:cs="Calibri"/>
                <w:color w:val="000000"/>
              </w:rPr>
              <w:t>[age]</w:t>
            </w:r>
          </w:p>
        </w:tc>
        <w:tc>
          <w:tcPr>
            <w:tcW w:w="5954" w:type="dxa"/>
          </w:tcPr>
          <w:p w14:paraId="0A65150D" w14:textId="77777777" w:rsidR="003C4A2D" w:rsidRPr="00B031E0" w:rsidRDefault="00B420FA" w:rsidP="00B031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B420FA">
              <w:rPr>
                <w:rFonts w:ascii="Calibri" w:hAnsi="Calibri" w:cs="Arial"/>
              </w:rPr>
              <w:t>Age at death during the first year of life (0 years) is recorded in completed months, days, hours or minutes. If</w:t>
            </w:r>
            <w:r w:rsidR="0098713C">
              <w:rPr>
                <w:rFonts w:ascii="Calibri" w:hAnsi="Calibri" w:cs="Arial"/>
              </w:rPr>
              <w:t xml:space="preserve"> aged between 1 and 11 months, age at d</w:t>
            </w:r>
            <w:r w:rsidRPr="00B420FA">
              <w:rPr>
                <w:rFonts w:ascii="Calibri" w:hAnsi="Calibri" w:cs="Arial"/>
              </w:rPr>
              <w:t xml:space="preserve">eath is recorded in months. </w:t>
            </w:r>
            <w:r w:rsidR="0098713C">
              <w:rPr>
                <w:rFonts w:ascii="Calibri" w:hAnsi="Calibri" w:cs="Arial"/>
              </w:rPr>
              <w:t>If aged between 1 and 28 days, age at d</w:t>
            </w:r>
            <w:r w:rsidRPr="00B420FA">
              <w:rPr>
                <w:rFonts w:ascii="Calibri" w:hAnsi="Calibri" w:cs="Arial"/>
              </w:rPr>
              <w:t>eath is recorded in days. I</w:t>
            </w:r>
            <w:r w:rsidR="0098713C">
              <w:rPr>
                <w:rFonts w:ascii="Calibri" w:hAnsi="Calibri" w:cs="Arial"/>
              </w:rPr>
              <w:t>f aged between 1 and 23 hours, age at d</w:t>
            </w:r>
            <w:r w:rsidRPr="00B420FA">
              <w:rPr>
                <w:rFonts w:ascii="Calibri" w:hAnsi="Calibri" w:cs="Arial"/>
              </w:rPr>
              <w:t>eath is recorded in hou</w:t>
            </w:r>
            <w:r w:rsidR="0098713C">
              <w:rPr>
                <w:rFonts w:ascii="Calibri" w:hAnsi="Calibri" w:cs="Arial"/>
              </w:rPr>
              <w:t>rs. If aged less than an hour, age at d</w:t>
            </w:r>
            <w:r w:rsidRPr="00B420FA">
              <w:rPr>
                <w:rFonts w:ascii="Calibri" w:hAnsi="Calibri" w:cs="Arial"/>
              </w:rPr>
              <w:t>eath is recorded in minutes. I</w:t>
            </w:r>
            <w:r w:rsidR="0098713C">
              <w:rPr>
                <w:rFonts w:ascii="Calibri" w:hAnsi="Calibri" w:cs="Arial"/>
              </w:rPr>
              <w:t>f age is less than one minute, age at d</w:t>
            </w:r>
            <w:r w:rsidRPr="00B420FA">
              <w:rPr>
                <w:rFonts w:ascii="Calibri" w:hAnsi="Calibri" w:cs="Arial"/>
              </w:rPr>
              <w:t>eath is recorded in seconds.</w:t>
            </w:r>
          </w:p>
        </w:tc>
        <w:tc>
          <w:tcPr>
            <w:tcW w:w="5386" w:type="dxa"/>
          </w:tcPr>
          <w:p w14:paraId="62E549BF"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1 - 120</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Age in years</w:t>
            </w:r>
          </w:p>
          <w:p w14:paraId="114AFCCE"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201 - 211</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Age in months with prefix of 2</w:t>
            </w:r>
          </w:p>
          <w:p w14:paraId="04D12B34"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299</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Unknown months</w:t>
            </w:r>
          </w:p>
          <w:p w14:paraId="67731E7D"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301 - 327</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Age in days with a prefix of 3</w:t>
            </w:r>
          </w:p>
          <w:p w14:paraId="46658EE1"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 xml:space="preserve">398 </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Unknown days</w:t>
            </w:r>
          </w:p>
          <w:p w14:paraId="4127360A"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401 - 423</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Age in hours with a prefix of 4</w:t>
            </w:r>
          </w:p>
          <w:p w14:paraId="1850F17B"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 xml:space="preserve">499 </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Unknown hours</w:t>
            </w:r>
          </w:p>
          <w:p w14:paraId="744CB8F9"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500 - 559</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Age in minutes with a prefix of 5</w:t>
            </w:r>
          </w:p>
          <w:p w14:paraId="3E6118A0"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 xml:space="preserve">599 </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Unknown minutes</w:t>
            </w:r>
          </w:p>
          <w:p w14:paraId="2DFA88D2"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601 - 659</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Age in seconds with a prefix of 6</w:t>
            </w:r>
          </w:p>
          <w:p w14:paraId="7F5F99D5" w14:textId="77777777" w:rsidR="006B3158" w:rsidRPr="006B3158"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 xml:space="preserve">699 </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Unknown seconds</w:t>
            </w:r>
          </w:p>
          <w:p w14:paraId="119D6D67" w14:textId="77777777" w:rsidR="003C4A2D" w:rsidRPr="000F050A" w:rsidRDefault="006B3158" w:rsidP="006B3158">
            <w:pPr>
              <w:ind w:left="884" w:hanging="884"/>
              <w:cnfStyle w:val="000000100000" w:firstRow="0" w:lastRow="0" w:firstColumn="0" w:lastColumn="0" w:oddVBand="0" w:evenVBand="0" w:oddHBand="1" w:evenHBand="0" w:firstRowFirstColumn="0" w:firstRowLastColumn="0" w:lastRowFirstColumn="0" w:lastRowLastColumn="0"/>
              <w:rPr>
                <w:rFonts w:ascii="Calibri" w:hAnsi="Calibri" w:cs="Arial"/>
              </w:rPr>
            </w:pPr>
            <w:r w:rsidRPr="006B3158">
              <w:rPr>
                <w:rFonts w:ascii="Calibri" w:hAnsi="Calibri" w:cs="Arial"/>
              </w:rPr>
              <w:t>999</w:t>
            </w:r>
            <w:r w:rsidRPr="006B3158">
              <w:rPr>
                <w:rFonts w:ascii="Calibri" w:hAnsi="Calibri" w:cs="Arial"/>
              </w:rPr>
              <w:tab/>
              <w:t xml:space="preserve">= </w:t>
            </w:r>
            <w:r w:rsidR="00114DDD">
              <w:rPr>
                <w:rFonts w:ascii="Calibri" w:hAnsi="Calibri" w:cs="Arial"/>
              </w:rPr>
              <w:t xml:space="preserve"> </w:t>
            </w:r>
            <w:r w:rsidRPr="006B3158">
              <w:rPr>
                <w:rFonts w:ascii="Calibri" w:hAnsi="Calibri" w:cs="Arial"/>
              </w:rPr>
              <w:t>Not stated</w:t>
            </w:r>
          </w:p>
        </w:tc>
      </w:tr>
      <w:tr w:rsidR="00B031E0" w:rsidRPr="00E578B5" w14:paraId="138D3AD0" w14:textId="77777777" w:rsidTr="00002CE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4307EBA" w14:textId="77777777" w:rsidR="00B031E0" w:rsidRDefault="00B031E0" w:rsidP="0085548C">
            <w:pPr>
              <w:rPr>
                <w:rFonts w:ascii="Calibri" w:hAnsi="Calibri" w:cs="Calibri"/>
                <w:color w:val="000000"/>
              </w:rPr>
            </w:pPr>
            <w:r w:rsidRPr="002A0FF3">
              <w:rPr>
                <w:rFonts w:ascii="Calibri" w:hAnsi="Calibri" w:cs="Calibri"/>
                <w:color w:val="000000"/>
              </w:rPr>
              <w:lastRenderedPageBreak/>
              <w:t>Place of Birth</w:t>
            </w:r>
          </w:p>
          <w:p w14:paraId="537A5C7E" w14:textId="77777777" w:rsidR="00B031E0" w:rsidRPr="002A0FF3" w:rsidRDefault="003E7C88" w:rsidP="00002CEC">
            <w:pPr>
              <w:rPr>
                <w:rFonts w:ascii="Calibri" w:hAnsi="Calibri" w:cs="Calibri"/>
                <w:b w:val="0"/>
                <w:bCs w:val="0"/>
                <w:color w:val="000000"/>
              </w:rPr>
            </w:pPr>
            <w:r>
              <w:rPr>
                <w:rFonts w:ascii="Calibri" w:hAnsi="Calibri" w:cs="Calibri"/>
                <w:color w:val="000000"/>
              </w:rPr>
              <w:t>[</w:t>
            </w:r>
            <w:r w:rsidR="00545EA3" w:rsidRPr="00D43CB9">
              <w:rPr>
                <w:rFonts w:ascii="Calibri" w:hAnsi="Calibri" w:cs="Calibri"/>
                <w:color w:val="000000"/>
              </w:rPr>
              <w:t>birthplace</w:t>
            </w:r>
            <w:r w:rsidR="00545EA3">
              <w:rPr>
                <w:rFonts w:ascii="Calibri" w:hAnsi="Calibri" w:cs="Calibri"/>
                <w:color w:val="000000"/>
              </w:rPr>
              <w:t>]</w:t>
            </w:r>
          </w:p>
        </w:tc>
        <w:tc>
          <w:tcPr>
            <w:tcW w:w="5954" w:type="dxa"/>
          </w:tcPr>
          <w:p w14:paraId="183B2D16" w14:textId="77777777" w:rsidR="00B031E0" w:rsidRDefault="00B031E0" w:rsidP="0030660B">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The country or state/territory (if born in Australia) in which the deceased person was born.</w:t>
            </w:r>
          </w:p>
          <w:p w14:paraId="313D5A44" w14:textId="77777777" w:rsidR="00B56105" w:rsidRPr="000F050A" w:rsidRDefault="00B56105" w:rsidP="00462235">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B56105">
              <w:rPr>
                <w:rFonts w:ascii="Calibri" w:hAnsi="Calibri" w:cs="Arial"/>
              </w:rPr>
              <w:t>In 2009 the classification changed from Sta</w:t>
            </w:r>
            <w:r>
              <w:rPr>
                <w:rFonts w:ascii="Calibri" w:hAnsi="Calibri" w:cs="Arial"/>
              </w:rPr>
              <w:t>ndard Australian Classification</w:t>
            </w:r>
            <w:r w:rsidRPr="00B56105">
              <w:rPr>
                <w:rFonts w:ascii="Calibri" w:hAnsi="Calibri" w:cs="Arial"/>
              </w:rPr>
              <w:t xml:space="preserve"> of Countries (SACC) 1998 (Revision 2.03) t</w:t>
            </w:r>
            <w:r>
              <w:rPr>
                <w:rFonts w:ascii="Calibri" w:hAnsi="Calibri" w:cs="Arial"/>
              </w:rPr>
              <w:t xml:space="preserve">o the 2008 version of the SACC. </w:t>
            </w:r>
            <w:r w:rsidR="00462235">
              <w:rPr>
                <w:rFonts w:ascii="Calibri" w:hAnsi="Calibri" w:cs="Arial"/>
              </w:rPr>
              <w:t>Since</w:t>
            </w:r>
            <w:r w:rsidRPr="00B56105">
              <w:rPr>
                <w:rFonts w:ascii="Calibri" w:hAnsi="Calibri" w:cs="Arial"/>
              </w:rPr>
              <w:t xml:space="preserve"> 2012 </w:t>
            </w:r>
            <w:r w:rsidR="00462235">
              <w:rPr>
                <w:rFonts w:ascii="Calibri" w:hAnsi="Calibri" w:cs="Arial"/>
              </w:rPr>
              <w:t xml:space="preserve">the 2011 version of SACC has been used. </w:t>
            </w:r>
          </w:p>
        </w:tc>
        <w:tc>
          <w:tcPr>
            <w:tcW w:w="5386" w:type="dxa"/>
          </w:tcPr>
          <w:p w14:paraId="19BCC22A" w14:textId="77777777" w:rsidR="00B56105" w:rsidRDefault="00B56105" w:rsidP="00904C9E">
            <w:pPr>
              <w:jc w:val="both"/>
              <w:cnfStyle w:val="000000000000" w:firstRow="0" w:lastRow="0" w:firstColumn="0" w:lastColumn="0" w:oddVBand="0" w:evenVBand="0" w:oddHBand="0" w:evenHBand="0" w:firstRowFirstColumn="0" w:firstRowLastColumn="0" w:lastRowFirstColumn="0" w:lastRowLastColumn="0"/>
              <w:rPr>
                <w:rFonts w:ascii="Calibri" w:hAnsi="Calibri" w:cs="SAS Monospace"/>
              </w:rPr>
            </w:pPr>
            <w:r>
              <w:rPr>
                <w:rFonts w:ascii="Calibri" w:hAnsi="Calibri" w:cs="SAS Monospace"/>
              </w:rPr>
              <w:t>Coding has changed many times and is inconsistent</w:t>
            </w:r>
            <w:r w:rsidR="00545EA3">
              <w:rPr>
                <w:rFonts w:ascii="Calibri" w:hAnsi="Calibri" w:cs="SAS Monospace"/>
              </w:rPr>
              <w:t>.</w:t>
            </w:r>
            <w:r>
              <w:rPr>
                <w:rFonts w:ascii="Calibri" w:hAnsi="Calibri" w:cs="SAS Monospace"/>
              </w:rPr>
              <w:t xml:space="preserve"> </w:t>
            </w:r>
            <w:r w:rsidR="00545EA3">
              <w:rPr>
                <w:rFonts w:ascii="Calibri" w:hAnsi="Calibri" w:cs="SAS Monospace"/>
              </w:rPr>
              <w:t>U</w:t>
            </w:r>
            <w:r>
              <w:rPr>
                <w:rFonts w:ascii="Calibri" w:hAnsi="Calibri" w:cs="SAS Monospace"/>
              </w:rPr>
              <w:t>se with care.</w:t>
            </w:r>
          </w:p>
          <w:p w14:paraId="79718877" w14:textId="77777777" w:rsidR="00B031E0" w:rsidRPr="000F050A" w:rsidRDefault="00000000" w:rsidP="0030660B">
            <w:pPr>
              <w:ind w:left="426" w:hanging="426"/>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hyperlink r:id="rId14" w:history="1">
              <w:r w:rsidR="00B56105" w:rsidRPr="0045426E">
                <w:rPr>
                  <w:rStyle w:val="Hyperlink"/>
                  <w:rFonts w:ascii="Calibri" w:hAnsi="Calibri" w:cs="SAS Monospace"/>
                </w:rPr>
                <w:t>http://www.abs.gov.au/AUSSTATS/abs@.nsf/allprimarymainfeatures/5D2485E6F15281E6CA2570B5007ACA80?opendocument</w:t>
              </w:r>
            </w:hyperlink>
          </w:p>
        </w:tc>
      </w:tr>
      <w:tr w:rsidR="0045426E" w:rsidRPr="00E578B5" w14:paraId="3AB2330B" w14:textId="77777777" w:rsidTr="004542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C160186" w14:textId="77777777" w:rsidR="0045426E" w:rsidRDefault="0045426E" w:rsidP="0045426E">
            <w:pPr>
              <w:rPr>
                <w:rFonts w:ascii="Calibri" w:hAnsi="Calibri" w:cs="Calibri"/>
                <w:color w:val="000000"/>
              </w:rPr>
            </w:pPr>
            <w:r>
              <w:rPr>
                <w:rFonts w:ascii="Calibri" w:hAnsi="Calibri" w:cs="Calibri"/>
                <w:color w:val="000000"/>
              </w:rPr>
              <w:t>Country</w:t>
            </w:r>
            <w:r w:rsidRPr="002A0FF3">
              <w:rPr>
                <w:rFonts w:ascii="Calibri" w:hAnsi="Calibri" w:cs="Calibri"/>
                <w:color w:val="000000"/>
              </w:rPr>
              <w:t xml:space="preserve"> of Birth</w:t>
            </w:r>
          </w:p>
          <w:p w14:paraId="634541DA" w14:textId="77777777" w:rsidR="0045426E" w:rsidRPr="002A0FF3" w:rsidRDefault="0045426E" w:rsidP="0045426E">
            <w:pPr>
              <w:rPr>
                <w:rFonts w:ascii="Calibri" w:hAnsi="Calibri" w:cs="Calibri"/>
                <w:b w:val="0"/>
                <w:bCs w:val="0"/>
                <w:color w:val="000000"/>
              </w:rPr>
            </w:pPr>
            <w:r>
              <w:rPr>
                <w:rFonts w:ascii="Calibri" w:hAnsi="Calibri" w:cs="Calibri"/>
                <w:color w:val="000000"/>
              </w:rPr>
              <w:t>[</w:t>
            </w:r>
            <w:proofErr w:type="spellStart"/>
            <w:r>
              <w:rPr>
                <w:rFonts w:ascii="Calibri" w:hAnsi="Calibri" w:cs="Calibri"/>
                <w:color w:val="000000"/>
              </w:rPr>
              <w:t>sacc</w:t>
            </w:r>
            <w:proofErr w:type="spellEnd"/>
            <w:r>
              <w:rPr>
                <w:rFonts w:ascii="Calibri" w:hAnsi="Calibri" w:cs="Calibri"/>
                <w:color w:val="000000"/>
              </w:rPr>
              <w:t>]</w:t>
            </w:r>
          </w:p>
        </w:tc>
        <w:tc>
          <w:tcPr>
            <w:tcW w:w="5954" w:type="dxa"/>
          </w:tcPr>
          <w:p w14:paraId="72FC2FAB" w14:textId="77777777" w:rsidR="0045426E" w:rsidRPr="000F050A" w:rsidRDefault="0045426E" w:rsidP="0045426E">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The country in which the deceased person was born, Australian states have been recoded to Australia. </w:t>
            </w:r>
          </w:p>
        </w:tc>
        <w:tc>
          <w:tcPr>
            <w:tcW w:w="5386" w:type="dxa"/>
          </w:tcPr>
          <w:p w14:paraId="4FBDAD67" w14:textId="77777777" w:rsidR="0045426E" w:rsidRPr="000F050A" w:rsidRDefault="00000000" w:rsidP="0045426E">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hyperlink r:id="rId15" w:history="1">
              <w:r w:rsidR="0045426E" w:rsidRPr="0045426E">
                <w:rPr>
                  <w:rStyle w:val="Hyperlink"/>
                  <w:rFonts w:ascii="Calibri" w:hAnsi="Calibri" w:cs="SAS Monospace"/>
                </w:rPr>
                <w:t>http://www.abs.gov.au/AUSSTATS/abs@.nsf/allprimarymainfeatures/5D2485E6F15281E6CA2570B5007ACA80?opendocument</w:t>
              </w:r>
            </w:hyperlink>
          </w:p>
        </w:tc>
      </w:tr>
      <w:tr w:rsidR="00B031E0" w:rsidRPr="00E578B5" w14:paraId="5D3512A5" w14:textId="77777777" w:rsidTr="00002CE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15CF2AD" w14:textId="77777777" w:rsidR="00B06382" w:rsidRDefault="00B06382" w:rsidP="00002CEC">
            <w:pPr>
              <w:rPr>
                <w:rFonts w:ascii="Calibri" w:hAnsi="Calibri" w:cs="Calibri"/>
                <w:b w:val="0"/>
                <w:bCs w:val="0"/>
                <w:color w:val="000000"/>
              </w:rPr>
            </w:pPr>
            <w:r w:rsidRPr="00B06382">
              <w:rPr>
                <w:rFonts w:ascii="Calibri" w:hAnsi="Calibri" w:cs="Calibri"/>
                <w:color w:val="000000"/>
              </w:rPr>
              <w:t>Period of Residence in Australia</w:t>
            </w:r>
          </w:p>
          <w:p w14:paraId="45D6D434" w14:textId="77777777" w:rsidR="00B031E0" w:rsidRPr="002A0FF3" w:rsidRDefault="003E7C88" w:rsidP="00002CEC">
            <w:pPr>
              <w:rPr>
                <w:rFonts w:ascii="Calibri" w:hAnsi="Calibri" w:cs="Calibri"/>
                <w:b w:val="0"/>
                <w:bCs w:val="0"/>
                <w:color w:val="000000"/>
              </w:rPr>
            </w:pPr>
            <w:r>
              <w:rPr>
                <w:rFonts w:ascii="Calibri" w:hAnsi="Calibri" w:cs="Calibri"/>
                <w:color w:val="000000"/>
              </w:rPr>
              <w:t>[</w:t>
            </w:r>
            <w:proofErr w:type="spellStart"/>
            <w:r w:rsidR="00545EA3">
              <w:rPr>
                <w:rFonts w:ascii="Calibri" w:hAnsi="Calibri" w:cs="Calibri"/>
                <w:color w:val="000000"/>
              </w:rPr>
              <w:t>period_residence</w:t>
            </w:r>
            <w:proofErr w:type="spellEnd"/>
            <w:r>
              <w:rPr>
                <w:rFonts w:ascii="Calibri" w:hAnsi="Calibri" w:cs="Calibri"/>
                <w:color w:val="000000"/>
              </w:rPr>
              <w:t>]</w:t>
            </w:r>
          </w:p>
        </w:tc>
        <w:tc>
          <w:tcPr>
            <w:tcW w:w="5954" w:type="dxa"/>
          </w:tcPr>
          <w:p w14:paraId="5D97A44F" w14:textId="77777777" w:rsidR="00B031E0" w:rsidRPr="000F050A" w:rsidRDefault="00B06382" w:rsidP="00002CEC">
            <w:pPr>
              <w:ind w:right="403"/>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eastAsia="Calibri" w:hAnsi="Calibri" w:cs="Times New Roman"/>
                <w:bCs/>
                <w:noProof/>
                <w:color w:val="000000"/>
              </w:rPr>
              <w:t>Period of residence in Australia, in years.</w:t>
            </w:r>
          </w:p>
        </w:tc>
        <w:tc>
          <w:tcPr>
            <w:tcW w:w="5386" w:type="dxa"/>
          </w:tcPr>
          <w:p w14:paraId="1D87473D" w14:textId="77777777" w:rsidR="006B3158" w:rsidRPr="006B3158" w:rsidRDefault="006B3158" w:rsidP="006B3158">
            <w:pPr>
              <w:ind w:left="742" w:hanging="742"/>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6B3158">
              <w:rPr>
                <w:rFonts w:ascii="Calibri" w:hAnsi="Calibri" w:cs="Arial"/>
              </w:rPr>
              <w:t>00-96</w:t>
            </w:r>
            <w:r w:rsidRPr="006B3158">
              <w:rPr>
                <w:rFonts w:ascii="Calibri" w:hAnsi="Calibri" w:cs="Arial"/>
              </w:rPr>
              <w:tab/>
              <w:t xml:space="preserve">= </w:t>
            </w:r>
            <w:r w:rsidR="0098713C">
              <w:rPr>
                <w:rFonts w:ascii="Calibri" w:hAnsi="Calibri" w:cs="Arial"/>
              </w:rPr>
              <w:t xml:space="preserve"> </w:t>
            </w:r>
            <w:r w:rsidRPr="006B3158">
              <w:rPr>
                <w:rFonts w:ascii="Calibri" w:hAnsi="Calibri" w:cs="Arial"/>
              </w:rPr>
              <w:t>00-96 years of residence in Australia</w:t>
            </w:r>
          </w:p>
          <w:p w14:paraId="69C4AF26" w14:textId="77777777" w:rsidR="006B3158" w:rsidRPr="006B3158" w:rsidRDefault="006B3158" w:rsidP="006B3158">
            <w:pPr>
              <w:ind w:left="742" w:hanging="742"/>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6B3158">
              <w:rPr>
                <w:rFonts w:ascii="Calibri" w:hAnsi="Calibri" w:cs="Arial"/>
              </w:rPr>
              <w:t>97</w:t>
            </w:r>
            <w:r w:rsidRPr="006B3158">
              <w:rPr>
                <w:rFonts w:ascii="Calibri" w:hAnsi="Calibri" w:cs="Arial"/>
              </w:rPr>
              <w:tab/>
              <w:t xml:space="preserve">= </w:t>
            </w:r>
            <w:r w:rsidR="0098713C">
              <w:rPr>
                <w:rFonts w:ascii="Calibri" w:hAnsi="Calibri" w:cs="Arial"/>
              </w:rPr>
              <w:t xml:space="preserve"> </w:t>
            </w:r>
            <w:r w:rsidRPr="006B3158">
              <w:rPr>
                <w:rFonts w:ascii="Calibri" w:hAnsi="Calibri" w:cs="Arial"/>
              </w:rPr>
              <w:t>97 or more years of residence in Australia</w:t>
            </w:r>
          </w:p>
          <w:p w14:paraId="3980234A" w14:textId="77777777" w:rsidR="006B3158" w:rsidRPr="006B3158" w:rsidRDefault="006B3158" w:rsidP="006B3158">
            <w:pPr>
              <w:ind w:left="742" w:hanging="742"/>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6B3158">
              <w:rPr>
                <w:rFonts w:ascii="Calibri" w:hAnsi="Calibri" w:cs="Arial"/>
              </w:rPr>
              <w:t>98</w:t>
            </w:r>
            <w:r w:rsidRPr="006B3158">
              <w:rPr>
                <w:rFonts w:ascii="Calibri" w:hAnsi="Calibri" w:cs="Arial"/>
              </w:rPr>
              <w:tab/>
              <w:t xml:space="preserve">= </w:t>
            </w:r>
            <w:r w:rsidR="0098713C">
              <w:rPr>
                <w:rFonts w:ascii="Calibri" w:hAnsi="Calibri" w:cs="Arial"/>
              </w:rPr>
              <w:t xml:space="preserve"> </w:t>
            </w:r>
            <w:r w:rsidRPr="006B3158">
              <w:rPr>
                <w:rFonts w:ascii="Calibri" w:hAnsi="Calibri" w:cs="Arial"/>
              </w:rPr>
              <w:t>Born in Australia (not applicable)</w:t>
            </w:r>
          </w:p>
          <w:p w14:paraId="03D6A999" w14:textId="77777777" w:rsidR="00B031E0" w:rsidRPr="000F050A" w:rsidRDefault="006B3158" w:rsidP="006B3158">
            <w:pPr>
              <w:ind w:left="742" w:hanging="742"/>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6B3158">
              <w:rPr>
                <w:rFonts w:ascii="Calibri" w:hAnsi="Calibri" w:cs="Arial"/>
              </w:rPr>
              <w:t>99</w:t>
            </w:r>
            <w:r w:rsidRPr="006B3158">
              <w:rPr>
                <w:rFonts w:ascii="Calibri" w:hAnsi="Calibri" w:cs="Arial"/>
              </w:rPr>
              <w:tab/>
              <w:t xml:space="preserve">= </w:t>
            </w:r>
            <w:r w:rsidR="0098713C">
              <w:rPr>
                <w:rFonts w:ascii="Calibri" w:hAnsi="Calibri" w:cs="Arial"/>
              </w:rPr>
              <w:t xml:space="preserve"> </w:t>
            </w:r>
            <w:r w:rsidRPr="006B3158">
              <w:rPr>
                <w:rFonts w:ascii="Calibri" w:hAnsi="Calibri" w:cs="Arial"/>
              </w:rPr>
              <w:t>Not stated</w:t>
            </w:r>
          </w:p>
        </w:tc>
      </w:tr>
      <w:tr w:rsidR="00B06382" w:rsidRPr="00E578B5" w14:paraId="7C7EE249" w14:textId="77777777" w:rsidTr="00F867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8192965" w14:textId="77777777" w:rsidR="00B06382" w:rsidRDefault="009E7E7B" w:rsidP="00F867EF">
            <w:pPr>
              <w:rPr>
                <w:rFonts w:ascii="Calibri" w:hAnsi="Calibri" w:cs="Calibri"/>
                <w:color w:val="000000"/>
              </w:rPr>
            </w:pPr>
            <w:r w:rsidRPr="009E7E7B">
              <w:rPr>
                <w:rFonts w:ascii="Calibri" w:hAnsi="Calibri" w:cs="Calibri"/>
                <w:color w:val="000000"/>
              </w:rPr>
              <w:t>State/Territory of Usual Residence</w:t>
            </w:r>
          </w:p>
          <w:p w14:paraId="5855DF48" w14:textId="77777777" w:rsidR="00A95707" w:rsidRDefault="003E7C88" w:rsidP="00A95707">
            <w:pPr>
              <w:rPr>
                <w:rFonts w:ascii="Calibri" w:hAnsi="Calibri" w:cs="Calibri"/>
                <w:b w:val="0"/>
                <w:bCs w:val="0"/>
                <w:color w:val="000000"/>
              </w:rPr>
            </w:pPr>
            <w:r>
              <w:rPr>
                <w:rFonts w:ascii="Calibri" w:hAnsi="Calibri" w:cs="Calibri"/>
              </w:rPr>
              <w:t>[</w:t>
            </w:r>
            <w:proofErr w:type="spellStart"/>
            <w:r w:rsidR="00A068EC">
              <w:rPr>
                <w:rFonts w:ascii="Calibri" w:hAnsi="Calibri" w:cs="Calibri"/>
              </w:rPr>
              <w:t>stateid</w:t>
            </w:r>
            <w:proofErr w:type="spellEnd"/>
            <w:r>
              <w:rPr>
                <w:rFonts w:ascii="Calibri" w:hAnsi="Calibri" w:cs="Calibri"/>
              </w:rPr>
              <w:t>]</w:t>
            </w:r>
          </w:p>
        </w:tc>
        <w:tc>
          <w:tcPr>
            <w:tcW w:w="5954" w:type="dxa"/>
          </w:tcPr>
          <w:p w14:paraId="7163B3F5" w14:textId="77777777" w:rsidR="00B06382" w:rsidRDefault="00B06382" w:rsidP="00002CEC">
            <w:pPr>
              <w:ind w:right="40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noProof/>
                <w:color w:val="000000"/>
              </w:rPr>
            </w:pPr>
          </w:p>
        </w:tc>
        <w:tc>
          <w:tcPr>
            <w:tcW w:w="5386" w:type="dxa"/>
          </w:tcPr>
          <w:p w14:paraId="18FB9FF0" w14:textId="77777777" w:rsidR="00B06382"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w:t>
            </w:r>
            <w:r w:rsidR="00B56105">
              <w:rPr>
                <w:rFonts w:ascii="Calibri" w:hAnsi="Calibri" w:cs="Arial"/>
              </w:rPr>
              <w:t xml:space="preserve"> </w:t>
            </w:r>
            <w:r>
              <w:rPr>
                <w:rFonts w:ascii="Calibri" w:hAnsi="Calibri" w:cs="Arial"/>
              </w:rPr>
              <w:t>= New South Wales</w:t>
            </w:r>
          </w:p>
          <w:p w14:paraId="08337D41"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w:t>
            </w:r>
            <w:r w:rsidR="00B56105">
              <w:rPr>
                <w:rFonts w:ascii="Calibri" w:hAnsi="Calibri" w:cs="Arial"/>
              </w:rPr>
              <w:t xml:space="preserve"> </w:t>
            </w:r>
            <w:r>
              <w:rPr>
                <w:rFonts w:ascii="Calibri" w:hAnsi="Calibri" w:cs="Arial"/>
              </w:rPr>
              <w:t>= Victoria</w:t>
            </w:r>
          </w:p>
          <w:p w14:paraId="3A58C988"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w:t>
            </w:r>
            <w:r w:rsidR="00B56105">
              <w:rPr>
                <w:rFonts w:ascii="Calibri" w:hAnsi="Calibri" w:cs="Arial"/>
              </w:rPr>
              <w:t xml:space="preserve"> </w:t>
            </w:r>
            <w:r>
              <w:rPr>
                <w:rFonts w:ascii="Calibri" w:hAnsi="Calibri" w:cs="Arial"/>
              </w:rPr>
              <w:t>= Queensland</w:t>
            </w:r>
          </w:p>
          <w:p w14:paraId="7B38329B"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4</w:t>
            </w:r>
            <w:r w:rsidR="00B56105">
              <w:rPr>
                <w:rFonts w:ascii="Calibri" w:hAnsi="Calibri" w:cs="Arial"/>
              </w:rPr>
              <w:t xml:space="preserve"> </w:t>
            </w:r>
            <w:r>
              <w:rPr>
                <w:rFonts w:ascii="Calibri" w:hAnsi="Calibri" w:cs="Arial"/>
              </w:rPr>
              <w:t>= South Australia</w:t>
            </w:r>
          </w:p>
          <w:p w14:paraId="35FA5A19"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5</w:t>
            </w:r>
            <w:r w:rsidR="00B56105">
              <w:rPr>
                <w:rFonts w:ascii="Calibri" w:hAnsi="Calibri" w:cs="Arial"/>
              </w:rPr>
              <w:t xml:space="preserve"> </w:t>
            </w:r>
            <w:r>
              <w:rPr>
                <w:rFonts w:ascii="Calibri" w:hAnsi="Calibri" w:cs="Arial"/>
              </w:rPr>
              <w:t>= Western Australia</w:t>
            </w:r>
          </w:p>
          <w:p w14:paraId="605F393D"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6</w:t>
            </w:r>
            <w:r w:rsidR="00B56105">
              <w:rPr>
                <w:rFonts w:ascii="Calibri" w:hAnsi="Calibri" w:cs="Arial"/>
              </w:rPr>
              <w:t xml:space="preserve"> </w:t>
            </w:r>
            <w:r>
              <w:rPr>
                <w:rFonts w:ascii="Calibri" w:hAnsi="Calibri" w:cs="Arial"/>
              </w:rPr>
              <w:t>= Tasmania</w:t>
            </w:r>
          </w:p>
          <w:p w14:paraId="4023AFED"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7</w:t>
            </w:r>
            <w:r w:rsidR="00B56105">
              <w:rPr>
                <w:rFonts w:ascii="Calibri" w:hAnsi="Calibri" w:cs="Arial"/>
              </w:rPr>
              <w:t xml:space="preserve"> </w:t>
            </w:r>
            <w:r>
              <w:rPr>
                <w:rFonts w:ascii="Calibri" w:hAnsi="Calibri" w:cs="Arial"/>
              </w:rPr>
              <w:t>= Northern Territory</w:t>
            </w:r>
          </w:p>
          <w:p w14:paraId="3420FDFA" w14:textId="77777777" w:rsidR="009E7E7B" w:rsidRDefault="009E7E7B"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8</w:t>
            </w:r>
            <w:r w:rsidR="00B56105">
              <w:rPr>
                <w:rFonts w:ascii="Calibri" w:hAnsi="Calibri" w:cs="Arial"/>
              </w:rPr>
              <w:t xml:space="preserve"> </w:t>
            </w:r>
            <w:r>
              <w:rPr>
                <w:rFonts w:ascii="Calibri" w:hAnsi="Calibri" w:cs="Arial"/>
              </w:rPr>
              <w:t>= Australian Capit</w:t>
            </w:r>
            <w:r w:rsidR="005F1E07">
              <w:rPr>
                <w:rFonts w:ascii="Calibri" w:hAnsi="Calibri" w:cs="Arial"/>
              </w:rPr>
              <w:t>a</w:t>
            </w:r>
            <w:r>
              <w:rPr>
                <w:rFonts w:ascii="Calibri" w:hAnsi="Calibri" w:cs="Arial"/>
              </w:rPr>
              <w:t>l Territory</w:t>
            </w:r>
          </w:p>
          <w:p w14:paraId="70BC225B" w14:textId="77777777" w:rsidR="00B56105" w:rsidRDefault="00B56105"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9 = </w:t>
            </w:r>
            <w:r w:rsidRPr="00B56105">
              <w:rPr>
                <w:rFonts w:ascii="Calibri" w:hAnsi="Calibri" w:cs="Arial"/>
              </w:rPr>
              <w:t>Other Territories (Cocos (Keeling) Islands, Christmas Island, Jervis Bay Territory)</w:t>
            </w:r>
          </w:p>
        </w:tc>
      </w:tr>
      <w:tr w:rsidR="00B06382" w:rsidRPr="00E578B5" w14:paraId="33A81676" w14:textId="77777777" w:rsidTr="00F867EF">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2ABBF3A5" w14:textId="77777777" w:rsidR="00B06382" w:rsidRDefault="007A3008" w:rsidP="00F867EF">
            <w:pPr>
              <w:rPr>
                <w:rFonts w:ascii="Calibri" w:hAnsi="Calibri" w:cs="Calibri"/>
                <w:color w:val="000000"/>
              </w:rPr>
            </w:pPr>
            <w:r w:rsidRPr="007A3008">
              <w:rPr>
                <w:rFonts w:ascii="Calibri" w:hAnsi="Calibri" w:cs="Calibri"/>
                <w:color w:val="000000"/>
              </w:rPr>
              <w:t>Sex</w:t>
            </w:r>
          </w:p>
          <w:p w14:paraId="077ED4CA" w14:textId="77777777" w:rsidR="007A3008" w:rsidRPr="00B06382" w:rsidRDefault="00545EA3" w:rsidP="003E7C88">
            <w:pPr>
              <w:rPr>
                <w:rFonts w:ascii="Calibri" w:hAnsi="Calibri" w:cs="Calibri"/>
                <w:color w:val="000000"/>
              </w:rPr>
            </w:pPr>
            <w:r>
              <w:rPr>
                <w:rFonts w:ascii="Calibri" w:hAnsi="Calibri" w:cs="Calibri"/>
                <w:color w:val="000000"/>
              </w:rPr>
              <w:t>[sex]</w:t>
            </w:r>
          </w:p>
        </w:tc>
        <w:tc>
          <w:tcPr>
            <w:tcW w:w="5954" w:type="dxa"/>
          </w:tcPr>
          <w:p w14:paraId="27B606AD" w14:textId="77777777" w:rsidR="00B06382" w:rsidRDefault="007A3008" w:rsidP="00D43CB9">
            <w:pPr>
              <w:ind w:right="40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noProof/>
                <w:color w:val="000000"/>
              </w:rPr>
            </w:pPr>
            <w:r>
              <w:rPr>
                <w:rFonts w:ascii="Calibri" w:eastAsia="Calibri" w:hAnsi="Calibri" w:cs="Times New Roman"/>
                <w:bCs/>
                <w:noProof/>
                <w:color w:val="000000"/>
              </w:rPr>
              <w:t>The sex of the deceased person.</w:t>
            </w:r>
          </w:p>
        </w:tc>
        <w:tc>
          <w:tcPr>
            <w:tcW w:w="5386" w:type="dxa"/>
          </w:tcPr>
          <w:p w14:paraId="0D2AE4A8" w14:textId="77777777" w:rsidR="00B06382" w:rsidRDefault="007A3008" w:rsidP="0030660B">
            <w:pPr>
              <w:ind w:left="426" w:hanging="426"/>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1 = Male</w:t>
            </w:r>
          </w:p>
          <w:p w14:paraId="4192B149" w14:textId="77777777" w:rsidR="007A3008" w:rsidRDefault="007A3008" w:rsidP="0030660B">
            <w:pPr>
              <w:ind w:left="426" w:hanging="426"/>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2 = Female</w:t>
            </w:r>
          </w:p>
        </w:tc>
      </w:tr>
      <w:tr w:rsidR="00B37345" w:rsidRPr="00E578B5" w14:paraId="68612343" w14:textId="77777777" w:rsidTr="00002C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27277A5" w14:textId="77777777" w:rsidR="0051202B" w:rsidRDefault="00B37345" w:rsidP="00002CEC">
            <w:pPr>
              <w:rPr>
                <w:rFonts w:ascii="Calibri" w:hAnsi="Calibri" w:cs="Calibri"/>
                <w:b w:val="0"/>
                <w:bCs w:val="0"/>
              </w:rPr>
            </w:pPr>
            <w:r w:rsidRPr="009B37EF">
              <w:rPr>
                <w:rFonts w:ascii="Calibri" w:hAnsi="Calibri" w:cs="Calibri"/>
              </w:rPr>
              <w:lastRenderedPageBreak/>
              <w:t xml:space="preserve">Place of Occurrence of External </w:t>
            </w:r>
            <w:r w:rsidR="00545EA3">
              <w:rPr>
                <w:rFonts w:ascii="Calibri" w:hAnsi="Calibri" w:cs="Calibri"/>
              </w:rPr>
              <w:t xml:space="preserve">Cause of </w:t>
            </w:r>
            <w:r w:rsidRPr="009B37EF">
              <w:rPr>
                <w:rFonts w:ascii="Calibri" w:hAnsi="Calibri" w:cs="Calibri"/>
              </w:rPr>
              <w:t>Death</w:t>
            </w:r>
          </w:p>
          <w:p w14:paraId="0C64D96C" w14:textId="77777777" w:rsidR="00B37345" w:rsidRPr="002A0FF3" w:rsidRDefault="00545EA3" w:rsidP="00545EA3">
            <w:pPr>
              <w:jc w:val="both"/>
              <w:rPr>
                <w:rFonts w:ascii="Calibri" w:hAnsi="Calibri" w:cs="Calibri"/>
                <w:b w:val="0"/>
                <w:bCs w:val="0"/>
                <w:color w:val="000000"/>
              </w:rPr>
            </w:pPr>
            <w:r>
              <w:rPr>
                <w:rFonts w:ascii="Calibri" w:hAnsi="Calibri" w:cs="Calibri"/>
              </w:rPr>
              <w:t>[</w:t>
            </w:r>
            <w:proofErr w:type="spellStart"/>
            <w:r w:rsidRPr="0051202B">
              <w:rPr>
                <w:rFonts w:ascii="Calibri" w:hAnsi="Calibri" w:cs="Calibri"/>
              </w:rPr>
              <w:t>place_occurrence</w:t>
            </w:r>
            <w:proofErr w:type="spellEnd"/>
            <w:r>
              <w:rPr>
                <w:rFonts w:ascii="Calibri" w:hAnsi="Calibri" w:cs="Calibri"/>
              </w:rPr>
              <w:t>]</w:t>
            </w:r>
          </w:p>
        </w:tc>
        <w:tc>
          <w:tcPr>
            <w:tcW w:w="5954" w:type="dxa"/>
          </w:tcPr>
          <w:p w14:paraId="13F5CDF8" w14:textId="77777777" w:rsidR="00B37345" w:rsidRPr="000F050A" w:rsidRDefault="0051202B" w:rsidP="007C4060">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The place where the external cause of death occurred.</w:t>
            </w:r>
          </w:p>
        </w:tc>
        <w:tc>
          <w:tcPr>
            <w:tcW w:w="5386" w:type="dxa"/>
          </w:tcPr>
          <w:p w14:paraId="57EB4C61"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0 = </w:t>
            </w:r>
            <w:r w:rsidRPr="00041164">
              <w:rPr>
                <w:rFonts w:ascii="Calibri" w:hAnsi="Calibri" w:cs="Arial"/>
              </w:rPr>
              <w:t>Home</w:t>
            </w:r>
          </w:p>
          <w:p w14:paraId="78DE024C"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1 = </w:t>
            </w:r>
            <w:r w:rsidRPr="009D7475">
              <w:rPr>
                <w:rFonts w:ascii="Calibri" w:hAnsi="Calibri" w:cs="Arial"/>
              </w:rPr>
              <w:t>Residential Institution</w:t>
            </w:r>
          </w:p>
          <w:p w14:paraId="780B0E60"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2 = </w:t>
            </w:r>
            <w:r w:rsidRPr="009D7475">
              <w:rPr>
                <w:rFonts w:ascii="Calibri" w:hAnsi="Calibri" w:cs="Arial"/>
              </w:rPr>
              <w:t>School</w:t>
            </w:r>
          </w:p>
          <w:p w14:paraId="5B3360F3"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3 = </w:t>
            </w:r>
            <w:r w:rsidRPr="009D7475">
              <w:rPr>
                <w:rFonts w:ascii="Calibri" w:hAnsi="Calibri" w:cs="Arial"/>
              </w:rPr>
              <w:t>Sports and athletics area</w:t>
            </w:r>
          </w:p>
          <w:p w14:paraId="5D1B2FA7"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4 = </w:t>
            </w:r>
            <w:r w:rsidRPr="009D7475">
              <w:rPr>
                <w:rFonts w:ascii="Calibri" w:hAnsi="Calibri" w:cs="Arial"/>
              </w:rPr>
              <w:t>Street and highway</w:t>
            </w:r>
          </w:p>
          <w:p w14:paraId="770010A7"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5 = </w:t>
            </w:r>
            <w:r w:rsidRPr="009D7475">
              <w:rPr>
                <w:rFonts w:ascii="Calibri" w:hAnsi="Calibri" w:cs="Arial"/>
              </w:rPr>
              <w:t>Trade and services</w:t>
            </w:r>
          </w:p>
          <w:p w14:paraId="588BC197"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6 = </w:t>
            </w:r>
            <w:r w:rsidRPr="009D7475">
              <w:rPr>
                <w:rFonts w:ascii="Calibri" w:hAnsi="Calibri" w:cs="Arial"/>
              </w:rPr>
              <w:t>Industrial and construction area</w:t>
            </w:r>
          </w:p>
          <w:p w14:paraId="048E9F7E"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7 = </w:t>
            </w:r>
            <w:r w:rsidRPr="009D7475">
              <w:rPr>
                <w:rFonts w:ascii="Calibri" w:hAnsi="Calibri" w:cs="Arial"/>
              </w:rPr>
              <w:t>Farm</w:t>
            </w:r>
          </w:p>
          <w:p w14:paraId="6E894BE2"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8 = </w:t>
            </w:r>
            <w:r w:rsidRPr="009D7475">
              <w:rPr>
                <w:rFonts w:ascii="Calibri" w:hAnsi="Calibri" w:cs="Arial"/>
              </w:rPr>
              <w:t>Other specified places</w:t>
            </w:r>
          </w:p>
          <w:p w14:paraId="24311643" w14:textId="77777777" w:rsidR="009D7475" w:rsidRPr="009D7475" w:rsidRDefault="009D7475" w:rsidP="009D7475">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9 = </w:t>
            </w:r>
            <w:r w:rsidRPr="009D7475">
              <w:rPr>
                <w:rFonts w:ascii="Calibri" w:hAnsi="Calibri" w:cs="Arial"/>
              </w:rPr>
              <w:t>Unspecified place</w:t>
            </w:r>
          </w:p>
          <w:p w14:paraId="0A2FD73E" w14:textId="77777777" w:rsidR="00B37345" w:rsidRPr="000F050A" w:rsidRDefault="009D7475" w:rsidP="00545EA3">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 = </w:t>
            </w:r>
            <w:r w:rsidRPr="009D7475">
              <w:rPr>
                <w:rFonts w:ascii="Calibri" w:hAnsi="Calibri" w:cs="Arial"/>
              </w:rPr>
              <w:t>Place of occurrence not applicable</w:t>
            </w:r>
          </w:p>
        </w:tc>
      </w:tr>
      <w:tr w:rsidR="00B37345" w:rsidRPr="00E578B5" w14:paraId="2351EED0" w14:textId="77777777" w:rsidTr="00002CE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7192B4F4" w14:textId="77777777" w:rsidR="00131E53" w:rsidRDefault="00131E53" w:rsidP="0030660B">
            <w:pPr>
              <w:jc w:val="both"/>
              <w:rPr>
                <w:rFonts w:ascii="Calibri" w:hAnsi="Calibri" w:cs="Calibri"/>
              </w:rPr>
            </w:pPr>
            <w:r w:rsidRPr="00131E53">
              <w:rPr>
                <w:rFonts w:ascii="Calibri" w:hAnsi="Calibri" w:cs="Calibri"/>
              </w:rPr>
              <w:t>Underlying Cause</w:t>
            </w:r>
            <w:r>
              <w:rPr>
                <w:rFonts w:ascii="Calibri" w:hAnsi="Calibri" w:cs="Calibri"/>
              </w:rPr>
              <w:t xml:space="preserve"> </w:t>
            </w:r>
            <w:r w:rsidRPr="00131E53">
              <w:rPr>
                <w:rFonts w:ascii="Calibri" w:hAnsi="Calibri" w:cs="Calibri"/>
              </w:rPr>
              <w:t>of Death Diagnosis Code</w:t>
            </w:r>
            <w:r w:rsidRPr="00131E53" w:rsidDel="00B53D60">
              <w:rPr>
                <w:rFonts w:ascii="Calibri" w:hAnsi="Calibri" w:cs="Calibri"/>
              </w:rPr>
              <w:t xml:space="preserve"> </w:t>
            </w:r>
          </w:p>
          <w:p w14:paraId="2434D8E6" w14:textId="77777777" w:rsidR="000128FC" w:rsidRDefault="000128FC" w:rsidP="0030660B">
            <w:pPr>
              <w:jc w:val="both"/>
              <w:rPr>
                <w:rFonts w:ascii="Calibri" w:hAnsi="Calibri" w:cs="Calibri"/>
              </w:rPr>
            </w:pPr>
            <w:r>
              <w:rPr>
                <w:rFonts w:ascii="Calibri" w:hAnsi="Calibri" w:cs="Calibri"/>
              </w:rPr>
              <w:t>[</w:t>
            </w:r>
            <w:proofErr w:type="spellStart"/>
            <w:r>
              <w:rPr>
                <w:rFonts w:ascii="Calibri" w:hAnsi="Calibri" w:cs="Calibri"/>
              </w:rPr>
              <w:t>ucod</w:t>
            </w:r>
            <w:proofErr w:type="spellEnd"/>
            <w:r>
              <w:rPr>
                <w:rFonts w:ascii="Calibri" w:hAnsi="Calibri" w:cs="Calibri"/>
              </w:rPr>
              <w:t>]</w:t>
            </w:r>
          </w:p>
          <w:p w14:paraId="1A71A488" w14:textId="77777777" w:rsidR="00B37345" w:rsidRPr="00131E53" w:rsidRDefault="00B37345" w:rsidP="003E7C88">
            <w:pPr>
              <w:jc w:val="both"/>
              <w:rPr>
                <w:rFonts w:ascii="Calibri" w:hAnsi="Calibri" w:cs="Calibri"/>
                <w:color w:val="000000"/>
              </w:rPr>
            </w:pPr>
          </w:p>
        </w:tc>
        <w:tc>
          <w:tcPr>
            <w:tcW w:w="5954" w:type="dxa"/>
          </w:tcPr>
          <w:p w14:paraId="14C1B8FF" w14:textId="77777777" w:rsidR="00BC319D" w:rsidRPr="005D764F" w:rsidRDefault="000128FC" w:rsidP="00B54E5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8FC">
              <w:rPr>
                <w:rFonts w:ascii="Calibri" w:hAnsi="Calibri" w:cs="Calibri"/>
                <w:shd w:val="clear" w:color="auto" w:fill="FFFFFF"/>
              </w:rPr>
              <w:t>Underlying cause is recorded as four digits. If a particular cause does not have a four digit code, the fourth character is filled as #. For example, in the ICD-10, Parkinson’s disease is coded as G20, however in the unit record file it is represented as G20#.</w:t>
            </w:r>
          </w:p>
        </w:tc>
        <w:tc>
          <w:tcPr>
            <w:tcW w:w="5386" w:type="dxa"/>
          </w:tcPr>
          <w:p w14:paraId="66E2BBF7" w14:textId="77777777" w:rsidR="00B37345" w:rsidRPr="000F050A" w:rsidRDefault="0045426E" w:rsidP="00551B2B">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45426E">
              <w:rPr>
                <w:rFonts w:ascii="Calibri" w:hAnsi="Calibri" w:cs="Arial"/>
              </w:rPr>
              <w:t>International Statistical Classification of Diseases and Related Health Problems, 10th Revision (ICD-10)</w:t>
            </w:r>
          </w:p>
        </w:tc>
      </w:tr>
      <w:tr w:rsidR="00B7020B" w:rsidRPr="00E578B5" w14:paraId="7E1B0069" w14:textId="77777777" w:rsidTr="000411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1943739D" w14:textId="77777777" w:rsidR="00B7020B" w:rsidRDefault="00B7020B" w:rsidP="0030660B">
            <w:pPr>
              <w:jc w:val="both"/>
              <w:rPr>
                <w:rFonts w:ascii="Calibri" w:hAnsi="Calibri" w:cs="Calibri"/>
              </w:rPr>
            </w:pPr>
            <w:r>
              <w:rPr>
                <w:rFonts w:ascii="Calibri" w:hAnsi="Calibri" w:cs="Calibri"/>
              </w:rPr>
              <w:t>Contributing causes of death (ICD</w:t>
            </w:r>
            <w:r w:rsidR="005D764F">
              <w:rPr>
                <w:rFonts w:ascii="Calibri" w:hAnsi="Calibri" w:cs="Calibri"/>
              </w:rPr>
              <w:t>-</w:t>
            </w:r>
            <w:r>
              <w:rPr>
                <w:rFonts w:ascii="Calibri" w:hAnsi="Calibri" w:cs="Calibri"/>
              </w:rPr>
              <w:t>10)</w:t>
            </w:r>
          </w:p>
          <w:p w14:paraId="4BB6FD8A" w14:textId="77777777" w:rsidR="00B7020B" w:rsidRPr="00131E53" w:rsidRDefault="00B7020B" w:rsidP="0030660B">
            <w:pPr>
              <w:jc w:val="both"/>
              <w:rPr>
                <w:rFonts w:ascii="Calibri" w:hAnsi="Calibri" w:cs="Calibri"/>
              </w:rPr>
            </w:pPr>
            <w:r>
              <w:rPr>
                <w:rFonts w:ascii="Calibri" w:hAnsi="Calibri" w:cs="Calibri"/>
              </w:rPr>
              <w:t>[RACS1-RACS20]</w:t>
            </w:r>
          </w:p>
        </w:tc>
        <w:tc>
          <w:tcPr>
            <w:tcW w:w="5954" w:type="dxa"/>
          </w:tcPr>
          <w:p w14:paraId="4629771E" w14:textId="77777777" w:rsidR="00B7020B" w:rsidRPr="00002CEC" w:rsidRDefault="00B7020B" w:rsidP="0060431E">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333333"/>
                <w:shd w:val="clear" w:color="auto" w:fill="FFFFFF"/>
              </w:rPr>
            </w:pPr>
            <w:r>
              <w:rPr>
                <w:rFonts w:ascii="Calibri" w:hAnsi="Calibri" w:cs="Arial"/>
              </w:rPr>
              <w:t>Up to 20 comorbidity codes</w:t>
            </w:r>
            <w:r w:rsidR="008F17B1">
              <w:rPr>
                <w:rFonts w:ascii="Calibri" w:hAnsi="Calibri" w:cs="Arial"/>
              </w:rPr>
              <w:t>.</w:t>
            </w:r>
            <w:r>
              <w:rPr>
                <w:rFonts w:ascii="Calibri" w:hAnsi="Calibri" w:cs="Arial"/>
              </w:rPr>
              <w:t xml:space="preserve"> </w:t>
            </w:r>
            <w:r w:rsidR="00A053E6" w:rsidRPr="00B37345">
              <w:rPr>
                <w:rFonts w:ascii="Calibri" w:hAnsi="Calibri" w:cs="Arial"/>
              </w:rPr>
              <w:t>Original values as provided</w:t>
            </w:r>
            <w:r w:rsidR="00A053E6">
              <w:rPr>
                <w:rFonts w:ascii="Calibri" w:hAnsi="Calibri" w:cs="Arial"/>
              </w:rPr>
              <w:t xml:space="preserve"> by the ACR. Please note that the codes do not have periods inserted</w:t>
            </w:r>
            <w:r w:rsidR="000128FC">
              <w:rPr>
                <w:rFonts w:ascii="Calibri" w:hAnsi="Calibri" w:cs="Arial"/>
              </w:rPr>
              <w:t xml:space="preserve">, nor do they have the fourth </w:t>
            </w:r>
            <w:r w:rsidR="00551B2B">
              <w:rPr>
                <w:rFonts w:ascii="Calibri" w:hAnsi="Calibri" w:cs="Arial"/>
              </w:rPr>
              <w:t>character</w:t>
            </w:r>
            <w:r w:rsidR="000128FC">
              <w:rPr>
                <w:rFonts w:ascii="Calibri" w:hAnsi="Calibri" w:cs="Arial"/>
              </w:rPr>
              <w:t xml:space="preserve"> filled as # for 3-digit ICD 10 codes</w:t>
            </w:r>
            <w:r w:rsidR="00A053E6">
              <w:rPr>
                <w:rFonts w:ascii="Calibri" w:hAnsi="Calibri" w:cs="Arial"/>
              </w:rPr>
              <w:t>.</w:t>
            </w:r>
          </w:p>
        </w:tc>
        <w:tc>
          <w:tcPr>
            <w:tcW w:w="5386" w:type="dxa"/>
          </w:tcPr>
          <w:p w14:paraId="3FCB8786" w14:textId="77777777" w:rsidR="00B7020B" w:rsidRPr="000F050A" w:rsidRDefault="000128FC" w:rsidP="00F77775">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45426E">
              <w:rPr>
                <w:rFonts w:ascii="Calibri" w:hAnsi="Calibri" w:cs="Arial"/>
              </w:rPr>
              <w:t>International Statistical</w:t>
            </w:r>
            <w:r w:rsidR="00750B18">
              <w:rPr>
                <w:rFonts w:ascii="Calibri" w:hAnsi="Calibri" w:cs="Arial"/>
              </w:rPr>
              <w:t xml:space="preserve"> Classification of Diseases and </w:t>
            </w:r>
            <w:r w:rsidRPr="0045426E">
              <w:rPr>
                <w:rFonts w:ascii="Calibri" w:hAnsi="Calibri" w:cs="Arial"/>
              </w:rPr>
              <w:t>Related Health Problems, 10th Revision (ICD-10)</w:t>
            </w:r>
          </w:p>
        </w:tc>
      </w:tr>
      <w:tr w:rsidR="00572B43" w:rsidRPr="00E578B5" w14:paraId="183BA0E2" w14:textId="77777777" w:rsidTr="00041164">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3E3E67" w:themeFill="accent1" w:themeFillShade="BF"/>
          </w:tcPr>
          <w:p w14:paraId="6CEBA916" w14:textId="77777777" w:rsidR="00A95707" w:rsidRPr="006B3158" w:rsidRDefault="00572B43" w:rsidP="00A95707">
            <w:pPr>
              <w:keepNext/>
              <w:rPr>
                <w:rFonts w:ascii="Calibri" w:hAnsi="Calibri" w:cs="Calibri"/>
                <w:b w:val="0"/>
                <w:bCs w:val="0"/>
                <w:color w:val="FFFFFF" w:themeColor="background1"/>
              </w:rPr>
            </w:pPr>
            <w:r w:rsidRPr="006B3158">
              <w:rPr>
                <w:rFonts w:ascii="Calibri" w:hAnsi="Calibri" w:cs="Calibri"/>
                <w:color w:val="FFFFFF" w:themeColor="background1"/>
              </w:rPr>
              <w:t>Geography</w:t>
            </w:r>
          </w:p>
        </w:tc>
        <w:tc>
          <w:tcPr>
            <w:tcW w:w="5954" w:type="dxa"/>
            <w:shd w:val="clear" w:color="auto" w:fill="3E3E67" w:themeFill="accent1" w:themeFillShade="BF"/>
          </w:tcPr>
          <w:p w14:paraId="27C2B564" w14:textId="77777777" w:rsidR="00572B43" w:rsidRPr="000F050A" w:rsidRDefault="00572B43" w:rsidP="000C620A">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5386" w:type="dxa"/>
            <w:shd w:val="clear" w:color="auto" w:fill="3E3E67" w:themeFill="accent1" w:themeFillShade="BF"/>
          </w:tcPr>
          <w:p w14:paraId="73B595AA" w14:textId="77777777" w:rsidR="00572B43" w:rsidRPr="000F050A" w:rsidRDefault="00572B43" w:rsidP="000C620A">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3741F2" w:rsidRPr="00E578B5" w14:paraId="3F63A100" w14:textId="77777777" w:rsidTr="000C62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vAlign w:val="center"/>
          </w:tcPr>
          <w:p w14:paraId="4297B6F9" w14:textId="77777777" w:rsidR="003741F2" w:rsidRDefault="003741F2" w:rsidP="00F17527">
            <w:pPr>
              <w:rPr>
                <w:rFonts w:ascii="Calibri" w:hAnsi="Calibri" w:cs="Calibri"/>
                <w:color w:val="000000"/>
              </w:rPr>
            </w:pPr>
            <w:r w:rsidRPr="003741F2">
              <w:rPr>
                <w:rFonts w:ascii="Calibri" w:hAnsi="Calibri" w:cs="Calibri"/>
                <w:color w:val="000000"/>
              </w:rPr>
              <w:t>Australian Standard Geographic Classification (ASGC)</w:t>
            </w:r>
          </w:p>
          <w:p w14:paraId="51534320" w14:textId="77777777" w:rsidR="003741F2" w:rsidRDefault="003741F2" w:rsidP="00F17527">
            <w:pPr>
              <w:rPr>
                <w:rFonts w:ascii="Calibri" w:hAnsi="Calibri" w:cs="Calibri"/>
                <w:color w:val="000000"/>
              </w:rPr>
            </w:pPr>
            <w:r>
              <w:rPr>
                <w:rFonts w:ascii="Calibri" w:hAnsi="Calibri" w:cs="Calibri"/>
                <w:color w:val="000000"/>
              </w:rPr>
              <w:t>[URES_9DIGIT</w:t>
            </w:r>
            <w:r w:rsidR="00A068EC">
              <w:rPr>
                <w:rFonts w:ascii="Calibri" w:hAnsi="Calibri" w:cs="Calibri"/>
                <w:color w:val="000000"/>
              </w:rPr>
              <w:t>_SLA</w:t>
            </w:r>
            <w:r>
              <w:rPr>
                <w:rFonts w:ascii="Calibri" w:hAnsi="Calibri" w:cs="Calibri"/>
                <w:color w:val="000000"/>
              </w:rPr>
              <w:t>]</w:t>
            </w:r>
          </w:p>
          <w:p w14:paraId="02430635" w14:textId="77777777" w:rsidR="003741F2" w:rsidRDefault="003741F2" w:rsidP="00F17527">
            <w:pPr>
              <w:rPr>
                <w:rFonts w:ascii="Calibri" w:hAnsi="Calibri" w:cs="Calibri"/>
                <w:color w:val="000000"/>
              </w:rPr>
            </w:pPr>
          </w:p>
          <w:p w14:paraId="6051E217" w14:textId="77777777" w:rsidR="003741F2" w:rsidRDefault="003741F2" w:rsidP="00F17527">
            <w:pPr>
              <w:rPr>
                <w:rFonts w:ascii="Calibri" w:hAnsi="Calibri" w:cs="Calibri"/>
                <w:color w:val="000000"/>
              </w:rPr>
            </w:pPr>
          </w:p>
          <w:p w14:paraId="405B6719" w14:textId="77777777" w:rsidR="003741F2" w:rsidRDefault="003741F2" w:rsidP="00F17527">
            <w:pPr>
              <w:rPr>
                <w:rFonts w:ascii="Calibri" w:hAnsi="Calibri" w:cs="Calibri"/>
                <w:color w:val="000000"/>
              </w:rPr>
            </w:pPr>
          </w:p>
          <w:p w14:paraId="0D8EF34A" w14:textId="77777777" w:rsidR="003741F2" w:rsidRDefault="003741F2" w:rsidP="00F17527">
            <w:pPr>
              <w:rPr>
                <w:rFonts w:ascii="Calibri" w:hAnsi="Calibri" w:cs="Calibri"/>
                <w:color w:val="000000"/>
              </w:rPr>
            </w:pPr>
          </w:p>
          <w:p w14:paraId="4018231E" w14:textId="77777777" w:rsidR="003741F2" w:rsidRPr="003741F2" w:rsidRDefault="003741F2" w:rsidP="00F17527">
            <w:pPr>
              <w:rPr>
                <w:rFonts w:ascii="Calibri" w:hAnsi="Calibri" w:cs="Calibri"/>
                <w:color w:val="000000"/>
              </w:rPr>
            </w:pPr>
          </w:p>
        </w:tc>
        <w:tc>
          <w:tcPr>
            <w:tcW w:w="5954" w:type="dxa"/>
          </w:tcPr>
          <w:p w14:paraId="79080971" w14:textId="77777777" w:rsidR="00CC569C" w:rsidRPr="0070369A" w:rsidRDefault="00CC569C" w:rsidP="00CC569C">
            <w:pPr>
              <w:ind w:right="403"/>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0369A">
              <w:rPr>
                <w:rFonts w:ascii="Calibri" w:hAnsi="Calibri" w:cs="Arial"/>
              </w:rPr>
              <w:t xml:space="preserve">From </w:t>
            </w:r>
            <w:r w:rsidR="00D37447">
              <w:rPr>
                <w:rFonts w:ascii="Calibri" w:hAnsi="Calibri" w:cs="Arial"/>
              </w:rPr>
              <w:t>2006</w:t>
            </w:r>
            <w:r w:rsidR="00D37447" w:rsidRPr="0070369A">
              <w:rPr>
                <w:rFonts w:ascii="Calibri" w:hAnsi="Calibri" w:cs="Arial"/>
              </w:rPr>
              <w:t xml:space="preserve"> </w:t>
            </w:r>
            <w:r w:rsidRPr="0070369A">
              <w:rPr>
                <w:rFonts w:ascii="Calibri" w:hAnsi="Calibri" w:cs="Arial"/>
              </w:rPr>
              <w:t>to 2010. ASGC 9-digit code denoting where the deceased usually resided.</w:t>
            </w:r>
          </w:p>
          <w:p w14:paraId="445F2232" w14:textId="77777777" w:rsidR="003741F2" w:rsidRPr="005D764F" w:rsidRDefault="003741F2" w:rsidP="003741F2">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326B">
              <w:rPr>
                <w:rFonts w:ascii="Calibri" w:hAnsi="Calibri" w:cs="Arial"/>
              </w:rPr>
              <w:t>The geographic location is reported using a nine digit numeric code. This code is hierarchical and comprises a series of sub-codes indicating various levels of geography. The first digit of this code indicates the state or territory (S/T) of usual residence. Digits 2-3 show the Statistical Division (SD), digits 4-5 the Statistical Subdivision (SSD)</w:t>
            </w:r>
            <w:r w:rsidR="00F3326B">
              <w:rPr>
                <w:rFonts w:ascii="Calibri" w:hAnsi="Calibri" w:cs="Arial"/>
              </w:rPr>
              <w:t xml:space="preserve"> </w:t>
            </w:r>
            <w:r w:rsidRPr="00F3326B">
              <w:rPr>
                <w:rFonts w:ascii="Calibri" w:hAnsi="Calibri" w:cs="Arial"/>
              </w:rPr>
              <w:t>and digits 6-9 show the Statistical Local Area (SLA).</w:t>
            </w:r>
          </w:p>
        </w:tc>
        <w:tc>
          <w:tcPr>
            <w:tcW w:w="5386" w:type="dxa"/>
          </w:tcPr>
          <w:p w14:paraId="10AFB29B" w14:textId="77777777" w:rsidR="003741F2" w:rsidRPr="000F050A" w:rsidRDefault="00000000"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hyperlink r:id="rId16" w:history="1">
              <w:r w:rsidR="00CC569C" w:rsidRPr="008430D5">
                <w:rPr>
                  <w:rStyle w:val="Hyperlink"/>
                  <w:rFonts w:ascii="Calibri" w:hAnsi="Calibri" w:cs="Arial"/>
                </w:rPr>
                <w:t>http://www.abs.gov.au/ausstats/abs@.nsf/PrimaryMainFeatures/1216.0?OpenDocument</w:t>
              </w:r>
            </w:hyperlink>
          </w:p>
        </w:tc>
      </w:tr>
      <w:tr w:rsidR="003741F2" w:rsidRPr="00E578B5" w14:paraId="724B3D9C" w14:textId="77777777" w:rsidTr="00002CE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C245BC8" w14:textId="77777777" w:rsidR="003741F2" w:rsidRDefault="003741F2" w:rsidP="00F17527">
            <w:pPr>
              <w:rPr>
                <w:rFonts w:ascii="Calibri" w:hAnsi="Calibri" w:cs="Calibri"/>
                <w:bCs w:val="0"/>
              </w:rPr>
            </w:pPr>
            <w:r w:rsidRPr="00FF2F4D">
              <w:rPr>
                <w:rFonts w:ascii="Calibri" w:hAnsi="Calibri" w:cs="Calibri"/>
                <w:bCs w:val="0"/>
              </w:rPr>
              <w:lastRenderedPageBreak/>
              <w:t xml:space="preserve">Australian Statistical </w:t>
            </w:r>
            <w:r w:rsidR="00FF2F4D" w:rsidRPr="00FF2F4D">
              <w:rPr>
                <w:rFonts w:ascii="Calibri" w:hAnsi="Calibri" w:cs="Calibri"/>
                <w:bCs w:val="0"/>
              </w:rPr>
              <w:t>Geography Standard (ASGS)</w:t>
            </w:r>
          </w:p>
          <w:p w14:paraId="49E1FF3E" w14:textId="77777777" w:rsidR="00FF2F4D" w:rsidRPr="00FF2F4D" w:rsidRDefault="00FF2F4D" w:rsidP="00F17527">
            <w:pPr>
              <w:rPr>
                <w:rFonts w:ascii="Calibri" w:hAnsi="Calibri" w:cs="Calibri"/>
                <w:bCs w:val="0"/>
              </w:rPr>
            </w:pPr>
            <w:r>
              <w:rPr>
                <w:rFonts w:ascii="Calibri" w:hAnsi="Calibri" w:cs="Calibri"/>
                <w:bCs w:val="0"/>
              </w:rPr>
              <w:t>[URES9_SA2]</w:t>
            </w:r>
          </w:p>
        </w:tc>
        <w:tc>
          <w:tcPr>
            <w:tcW w:w="5954" w:type="dxa"/>
          </w:tcPr>
          <w:p w14:paraId="7E09C376" w14:textId="77777777" w:rsidR="003741F2" w:rsidRPr="00CC569C" w:rsidRDefault="00CC569C" w:rsidP="00CC569C">
            <w:pPr>
              <w:ind w:right="403"/>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02CEC">
              <w:rPr>
                <w:rFonts w:ascii="Calibri" w:hAnsi="Calibri" w:cs="Arial"/>
              </w:rPr>
              <w:t xml:space="preserve">From </w:t>
            </w:r>
            <w:r w:rsidR="00D37447" w:rsidRPr="00002CEC">
              <w:rPr>
                <w:rFonts w:ascii="Calibri" w:hAnsi="Calibri" w:cs="Arial"/>
              </w:rPr>
              <w:t>20</w:t>
            </w:r>
            <w:r w:rsidR="00D37447">
              <w:rPr>
                <w:rFonts w:ascii="Calibri" w:hAnsi="Calibri" w:cs="Arial"/>
              </w:rPr>
              <w:t>09</w:t>
            </w:r>
            <w:r w:rsidR="00D37447" w:rsidRPr="00002CEC">
              <w:rPr>
                <w:rFonts w:ascii="Calibri" w:hAnsi="Calibri" w:cs="Arial"/>
              </w:rPr>
              <w:t xml:space="preserve"> </w:t>
            </w:r>
            <w:r w:rsidRPr="00002CEC">
              <w:rPr>
                <w:rFonts w:ascii="Calibri" w:hAnsi="Calibri" w:cs="Arial"/>
              </w:rPr>
              <w:t xml:space="preserve">onwards. </w:t>
            </w:r>
            <w:r>
              <w:rPr>
                <w:rFonts w:ascii="Calibri" w:hAnsi="Calibri" w:cs="Arial"/>
              </w:rPr>
              <w:t>ASGS</w:t>
            </w:r>
            <w:r w:rsidRPr="00002CEC">
              <w:rPr>
                <w:rFonts w:ascii="Calibri" w:hAnsi="Calibri" w:cs="Arial"/>
              </w:rPr>
              <w:t xml:space="preserve"> 9-digit code denoting where the deceased usually resided.</w:t>
            </w:r>
          </w:p>
          <w:p w14:paraId="579C932E" w14:textId="77777777" w:rsidR="00FF2F4D" w:rsidRPr="005D764F" w:rsidRDefault="00FF2F4D" w:rsidP="005D764F">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2F4D">
              <w:rPr>
                <w:rFonts w:ascii="Calibri" w:hAnsi="Calibri" w:cs="Calibri"/>
              </w:rPr>
              <w:t>The geographic location is reported using a nine digit numeric code (SA2). This code is hierarchical and comprises a series of sub-codes indicating various levels of geography. The first digit of this code indicates the state or territory (S/T) of usual residence. Digits 2-3 show the SA4, digits 4-5 show the SA3, and digits 6-9 show the SA2. The SA2 identifier is a 4-digit code, assigned in alphabetical order within an SA3 and numerically within an SA4. An SA2 code is only unique within an S/T if it is preceded by the S/T identifier.</w:t>
            </w:r>
            <w:r>
              <w:rPr>
                <w:rFonts w:ascii="Calibri" w:hAnsi="Calibri" w:cs="Calibri"/>
              </w:rPr>
              <w:t xml:space="preserve"> </w:t>
            </w:r>
          </w:p>
        </w:tc>
        <w:tc>
          <w:tcPr>
            <w:tcW w:w="5386" w:type="dxa"/>
          </w:tcPr>
          <w:p w14:paraId="2CC73BBB" w14:textId="77777777" w:rsidR="003741F2" w:rsidRPr="000F050A" w:rsidRDefault="00000000" w:rsidP="0030660B">
            <w:pPr>
              <w:ind w:left="426" w:hanging="426"/>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hyperlink r:id="rId17" w:history="1">
              <w:r w:rsidR="00CC569C" w:rsidRPr="008430D5">
                <w:rPr>
                  <w:rStyle w:val="Hyperlink"/>
                  <w:rFonts w:ascii="Calibri" w:hAnsi="Calibri" w:cs="Arial"/>
                </w:rPr>
                <w:t>http://www.abs.gov.au/ausstats/abs@.nsf/mf/1270.0.55.001</w:t>
              </w:r>
            </w:hyperlink>
          </w:p>
        </w:tc>
      </w:tr>
      <w:tr w:rsidR="003741F2" w:rsidRPr="00E578B5" w14:paraId="781D1F68" w14:textId="77777777" w:rsidTr="00002C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4B879137" w14:textId="77777777" w:rsidR="003741F2" w:rsidRPr="005D764F" w:rsidRDefault="00D37447" w:rsidP="005D764F">
            <w:pPr>
              <w:jc w:val="both"/>
              <w:rPr>
                <w:rFonts w:ascii="Calibri" w:hAnsi="Calibri" w:cs="Calibri"/>
              </w:rPr>
            </w:pPr>
            <w:r>
              <w:rPr>
                <w:rFonts w:ascii="Calibri" w:hAnsi="Calibri" w:cs="Calibri"/>
              </w:rPr>
              <w:t>COD URF</w:t>
            </w:r>
            <w:r w:rsidRPr="005D764F">
              <w:rPr>
                <w:rFonts w:ascii="Calibri" w:hAnsi="Calibri" w:cs="Calibri"/>
              </w:rPr>
              <w:t xml:space="preserve"> </w:t>
            </w:r>
            <w:r w:rsidR="003741F2" w:rsidRPr="005D764F">
              <w:rPr>
                <w:rFonts w:ascii="Calibri" w:hAnsi="Calibri" w:cs="Calibri"/>
              </w:rPr>
              <w:t>revision status</w:t>
            </w:r>
          </w:p>
          <w:p w14:paraId="2ADADB73" w14:textId="77777777" w:rsidR="003741F2" w:rsidRPr="005D764F" w:rsidRDefault="003741F2" w:rsidP="005D764F">
            <w:pPr>
              <w:jc w:val="both"/>
              <w:rPr>
                <w:rFonts w:ascii="Calibri" w:hAnsi="Calibri" w:cs="Calibri"/>
              </w:rPr>
            </w:pPr>
            <w:r w:rsidRPr="005D764F">
              <w:rPr>
                <w:rFonts w:ascii="Calibri" w:hAnsi="Calibri" w:cs="Calibri"/>
              </w:rPr>
              <w:t>[</w:t>
            </w:r>
            <w:r w:rsidR="00D37447">
              <w:rPr>
                <w:rFonts w:ascii="Calibri" w:hAnsi="Calibri" w:cs="Calibri"/>
              </w:rPr>
              <w:t>edition</w:t>
            </w:r>
            <w:r w:rsidRPr="005D764F">
              <w:rPr>
                <w:rFonts w:ascii="Calibri" w:hAnsi="Calibri" w:cs="Calibri"/>
              </w:rPr>
              <w:t>]</w:t>
            </w:r>
          </w:p>
          <w:p w14:paraId="292196E8" w14:textId="77777777" w:rsidR="003741F2" w:rsidRDefault="003741F2" w:rsidP="0030660B">
            <w:pPr>
              <w:jc w:val="both"/>
              <w:rPr>
                <w:rFonts w:ascii="Calibri" w:hAnsi="Calibri" w:cs="Calibri"/>
              </w:rPr>
            </w:pPr>
          </w:p>
        </w:tc>
        <w:tc>
          <w:tcPr>
            <w:tcW w:w="5954" w:type="dxa"/>
          </w:tcPr>
          <w:p w14:paraId="08A70ABE" w14:textId="77777777" w:rsidR="003741F2" w:rsidRDefault="003741F2" w:rsidP="005D764F">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D764F">
              <w:rPr>
                <w:rFonts w:ascii="Calibri" w:hAnsi="Calibri" w:cs="Calibri"/>
              </w:rPr>
              <w:t xml:space="preserve">This is recorded as </w:t>
            </w:r>
            <w:r w:rsidR="001847C4">
              <w:rPr>
                <w:rFonts w:ascii="Calibri" w:hAnsi="Calibri" w:cs="Calibri"/>
              </w:rPr>
              <w:t>‘</w:t>
            </w:r>
            <w:r w:rsidRPr="005D764F">
              <w:rPr>
                <w:rFonts w:ascii="Calibri" w:hAnsi="Calibri" w:cs="Calibri"/>
              </w:rPr>
              <w:t>Preliminary</w:t>
            </w:r>
            <w:r w:rsidR="001847C4">
              <w:rPr>
                <w:rFonts w:ascii="Calibri" w:hAnsi="Calibri" w:cs="Calibri"/>
              </w:rPr>
              <w:t>’</w:t>
            </w:r>
            <w:r w:rsidRPr="005D764F">
              <w:rPr>
                <w:rFonts w:ascii="Calibri" w:hAnsi="Calibri" w:cs="Calibri"/>
              </w:rPr>
              <w:t xml:space="preserve">, </w:t>
            </w:r>
            <w:r w:rsidR="001847C4">
              <w:rPr>
                <w:rFonts w:ascii="Calibri" w:hAnsi="Calibri" w:cs="Calibri"/>
              </w:rPr>
              <w:t>‘</w:t>
            </w:r>
            <w:r w:rsidRPr="005D764F">
              <w:rPr>
                <w:rFonts w:ascii="Calibri" w:hAnsi="Calibri" w:cs="Calibri"/>
              </w:rPr>
              <w:t>Revised</w:t>
            </w:r>
            <w:r w:rsidR="001847C4">
              <w:rPr>
                <w:rFonts w:ascii="Calibri" w:hAnsi="Calibri" w:cs="Calibri"/>
              </w:rPr>
              <w:t>’</w:t>
            </w:r>
            <w:r w:rsidRPr="005D764F">
              <w:rPr>
                <w:rFonts w:ascii="Calibri" w:hAnsi="Calibri" w:cs="Calibri"/>
              </w:rPr>
              <w:t xml:space="preserve"> or </w:t>
            </w:r>
            <w:r w:rsidR="001847C4">
              <w:rPr>
                <w:rFonts w:ascii="Calibri" w:hAnsi="Calibri" w:cs="Calibri"/>
              </w:rPr>
              <w:t>‘</w:t>
            </w:r>
            <w:r w:rsidRPr="005D764F">
              <w:rPr>
                <w:rFonts w:ascii="Calibri" w:hAnsi="Calibri" w:cs="Calibri"/>
              </w:rPr>
              <w:t>Final</w:t>
            </w:r>
            <w:r w:rsidR="001847C4">
              <w:rPr>
                <w:rFonts w:ascii="Calibri" w:hAnsi="Calibri" w:cs="Calibri"/>
              </w:rPr>
              <w:t>’</w:t>
            </w:r>
            <w:r w:rsidR="006B3158">
              <w:rPr>
                <w:rFonts w:ascii="Calibri" w:hAnsi="Calibri" w:cs="Calibri"/>
              </w:rPr>
              <w:t xml:space="preserve"> as per Australian Bureau of Statistics standards.</w:t>
            </w:r>
          </w:p>
          <w:p w14:paraId="0B53C0F1" w14:textId="77777777" w:rsidR="003741F2" w:rsidRDefault="003741F2" w:rsidP="005D764F">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This variable will be included in all data releases. </w:t>
            </w:r>
          </w:p>
        </w:tc>
        <w:tc>
          <w:tcPr>
            <w:tcW w:w="5386" w:type="dxa"/>
          </w:tcPr>
          <w:p w14:paraId="271D8D95" w14:textId="77777777" w:rsidR="003741F2" w:rsidRDefault="00D37447"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f  </w:t>
            </w:r>
            <w:r w:rsidR="00F3326B">
              <w:rPr>
                <w:rFonts w:ascii="Calibri" w:hAnsi="Calibri" w:cs="Arial"/>
              </w:rPr>
              <w:t xml:space="preserve">= </w:t>
            </w:r>
            <w:r w:rsidR="001847C4">
              <w:rPr>
                <w:rFonts w:ascii="Calibri" w:hAnsi="Calibri" w:cs="Arial"/>
              </w:rPr>
              <w:t>‘</w:t>
            </w:r>
            <w:r>
              <w:rPr>
                <w:rFonts w:ascii="Calibri" w:hAnsi="Calibri" w:cs="Arial"/>
              </w:rPr>
              <w:t>Final</w:t>
            </w:r>
            <w:r w:rsidR="001847C4">
              <w:rPr>
                <w:rFonts w:ascii="Calibri" w:hAnsi="Calibri" w:cs="Arial"/>
              </w:rPr>
              <w:t>’</w:t>
            </w:r>
          </w:p>
          <w:p w14:paraId="33CD512A" w14:textId="77777777" w:rsidR="00D37447" w:rsidRDefault="00D37447"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r </w:t>
            </w:r>
            <w:r w:rsidR="00F3326B">
              <w:rPr>
                <w:rFonts w:ascii="Calibri" w:hAnsi="Calibri" w:cs="Arial"/>
              </w:rPr>
              <w:t xml:space="preserve"> = </w:t>
            </w:r>
            <w:r w:rsidR="001847C4">
              <w:rPr>
                <w:rFonts w:ascii="Calibri" w:hAnsi="Calibri" w:cs="Arial"/>
              </w:rPr>
              <w:t>‘</w:t>
            </w:r>
            <w:r>
              <w:rPr>
                <w:rFonts w:ascii="Calibri" w:hAnsi="Calibri" w:cs="Arial"/>
              </w:rPr>
              <w:t>Revised</w:t>
            </w:r>
            <w:r w:rsidR="001847C4">
              <w:rPr>
                <w:rFonts w:ascii="Calibri" w:hAnsi="Calibri" w:cs="Arial"/>
              </w:rPr>
              <w:t>’</w:t>
            </w:r>
          </w:p>
          <w:p w14:paraId="66AF8F66" w14:textId="77777777" w:rsidR="00D37447" w:rsidRPr="000F050A" w:rsidRDefault="00D37447" w:rsidP="0030660B">
            <w:pPr>
              <w:ind w:left="426" w:hanging="426"/>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p </w:t>
            </w:r>
            <w:r w:rsidR="00F3326B">
              <w:rPr>
                <w:rFonts w:ascii="Calibri" w:hAnsi="Calibri" w:cs="Arial"/>
              </w:rPr>
              <w:t xml:space="preserve">= </w:t>
            </w:r>
            <w:r w:rsidR="001847C4">
              <w:rPr>
                <w:rFonts w:ascii="Calibri" w:hAnsi="Calibri" w:cs="Arial"/>
              </w:rPr>
              <w:t>‘</w:t>
            </w:r>
            <w:r>
              <w:rPr>
                <w:rFonts w:ascii="Calibri" w:hAnsi="Calibri" w:cs="Arial"/>
              </w:rPr>
              <w:t>Preliminary</w:t>
            </w:r>
            <w:r w:rsidR="001847C4">
              <w:rPr>
                <w:rFonts w:ascii="Calibri" w:hAnsi="Calibri" w:cs="Arial"/>
              </w:rPr>
              <w:t>’</w:t>
            </w:r>
          </w:p>
        </w:tc>
      </w:tr>
    </w:tbl>
    <w:p w14:paraId="104AD371" w14:textId="77777777" w:rsidR="00503415" w:rsidRPr="000F050A" w:rsidRDefault="00503415" w:rsidP="008F17B1">
      <w:pPr>
        <w:pStyle w:val="Heading2"/>
        <w:spacing w:line="240" w:lineRule="auto"/>
        <w:jc w:val="both"/>
        <w:rPr>
          <w:rFonts w:ascii="Calibri" w:hAnsi="Calibri" w:cs="Arial"/>
        </w:rPr>
      </w:pPr>
    </w:p>
    <w:sectPr w:rsidR="00503415" w:rsidRPr="000F050A" w:rsidSect="0070369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414C" w14:textId="77777777" w:rsidR="00F832AD" w:rsidRDefault="00F832AD" w:rsidP="00D65965">
      <w:pPr>
        <w:spacing w:after="0" w:line="240" w:lineRule="auto"/>
      </w:pPr>
      <w:r>
        <w:separator/>
      </w:r>
    </w:p>
  </w:endnote>
  <w:endnote w:type="continuationSeparator" w:id="0">
    <w:p w14:paraId="51788905" w14:textId="77777777" w:rsidR="00F832AD" w:rsidRDefault="00F832AD" w:rsidP="00D6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SAS Monospace">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21500C" w:rsidRPr="00646513" w14:paraId="2DC34F3C" w14:textId="77777777" w:rsidTr="00B7164C">
      <w:tc>
        <w:tcPr>
          <w:tcW w:w="216" w:type="pct"/>
        </w:tcPr>
        <w:p w14:paraId="7A27B27D" w14:textId="77777777" w:rsidR="0021500C" w:rsidRPr="00646513" w:rsidRDefault="0021500C" w:rsidP="00B7164C">
          <w:pPr>
            <w:pStyle w:val="Footer"/>
            <w:rPr>
              <w:rFonts w:ascii="Corbel" w:hAnsi="Corbel"/>
              <w:color w:val="53548A" w:themeColor="accent1"/>
            </w:rPr>
          </w:pPr>
          <w:r w:rsidRPr="00646513">
            <w:rPr>
              <w:rFonts w:ascii="Corbel" w:hAnsi="Corbel"/>
            </w:rPr>
            <w:fldChar w:fldCharType="begin"/>
          </w:r>
          <w:r w:rsidRPr="00646513">
            <w:rPr>
              <w:rFonts w:ascii="Corbel" w:hAnsi="Corbel"/>
            </w:rPr>
            <w:instrText xml:space="preserve"> PAGE   \* MERGEFORMAT </w:instrText>
          </w:r>
          <w:r w:rsidRPr="00646513">
            <w:rPr>
              <w:rFonts w:ascii="Corbel" w:hAnsi="Corbel"/>
            </w:rPr>
            <w:fldChar w:fldCharType="separate"/>
          </w:r>
          <w:r w:rsidR="00F3326B" w:rsidRPr="00F3326B">
            <w:rPr>
              <w:rFonts w:ascii="Corbel" w:hAnsi="Corbel"/>
              <w:noProof/>
              <w:color w:val="53548A" w:themeColor="accent1"/>
            </w:rPr>
            <w:t>8</w:t>
          </w:r>
          <w:r w:rsidRPr="00646513">
            <w:rPr>
              <w:rFonts w:ascii="Corbel" w:hAnsi="Corbel"/>
              <w:noProof/>
              <w:color w:val="53548A" w:themeColor="accent1"/>
            </w:rPr>
            <w:fldChar w:fldCharType="end"/>
          </w:r>
        </w:p>
      </w:tc>
      <w:tc>
        <w:tcPr>
          <w:tcW w:w="4784" w:type="pct"/>
        </w:tcPr>
        <w:p w14:paraId="5FF74FF5" w14:textId="77777777" w:rsidR="0021500C" w:rsidRPr="00646513" w:rsidRDefault="0021500C" w:rsidP="006B3158">
          <w:pPr>
            <w:pStyle w:val="Footer"/>
            <w:rPr>
              <w:rFonts w:ascii="Corbel" w:hAnsi="Corbel"/>
              <w:color w:val="53548A" w:themeColor="accent1"/>
            </w:rPr>
          </w:pPr>
          <w:r>
            <w:rPr>
              <w:rFonts w:ascii="Corbel" w:hAnsi="Corbel"/>
              <w:color w:val="53548A" w:themeColor="accent1"/>
            </w:rPr>
            <w:t>ACT Mortality Data                                                                          Updated 10 July 2017</w:t>
          </w:r>
        </w:p>
      </w:tc>
    </w:tr>
  </w:tbl>
  <w:p w14:paraId="38C3737C" w14:textId="77777777" w:rsidR="0021500C" w:rsidRDefault="00215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F576" w14:textId="77777777" w:rsidR="00F832AD" w:rsidRDefault="00F832AD" w:rsidP="00D65965">
      <w:pPr>
        <w:spacing w:after="0" w:line="240" w:lineRule="auto"/>
      </w:pPr>
      <w:r>
        <w:separator/>
      </w:r>
    </w:p>
  </w:footnote>
  <w:footnote w:type="continuationSeparator" w:id="0">
    <w:p w14:paraId="38269975" w14:textId="77777777" w:rsidR="00F832AD" w:rsidRDefault="00F832AD" w:rsidP="00D65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4E7"/>
    <w:multiLevelType w:val="hybridMultilevel"/>
    <w:tmpl w:val="47D63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2C366C"/>
    <w:multiLevelType w:val="hybridMultilevel"/>
    <w:tmpl w:val="724A0EC6"/>
    <w:lvl w:ilvl="0" w:tplc="2AF8E316">
      <w:start w:val="1"/>
      <w:numFmt w:val="decimal"/>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D37D43"/>
    <w:multiLevelType w:val="hybridMultilevel"/>
    <w:tmpl w:val="D91C8B60"/>
    <w:lvl w:ilvl="0" w:tplc="628C23F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BD57112"/>
    <w:multiLevelType w:val="hybridMultilevel"/>
    <w:tmpl w:val="0034071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0842C71"/>
    <w:multiLevelType w:val="hybridMultilevel"/>
    <w:tmpl w:val="724A0EC6"/>
    <w:lvl w:ilvl="0" w:tplc="2AF8E316">
      <w:start w:val="1"/>
      <w:numFmt w:val="decimal"/>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0F034F5"/>
    <w:multiLevelType w:val="hybridMultilevel"/>
    <w:tmpl w:val="A0AA3D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6632712">
    <w:abstractNumId w:val="15"/>
  </w:num>
  <w:num w:numId="2" w16cid:durableId="698748562">
    <w:abstractNumId w:val="11"/>
  </w:num>
  <w:num w:numId="3" w16cid:durableId="313919897">
    <w:abstractNumId w:val="17"/>
  </w:num>
  <w:num w:numId="4" w16cid:durableId="330718302">
    <w:abstractNumId w:val="8"/>
  </w:num>
  <w:num w:numId="5" w16cid:durableId="1481187144">
    <w:abstractNumId w:val="16"/>
  </w:num>
  <w:num w:numId="6" w16cid:durableId="710570508">
    <w:abstractNumId w:val="12"/>
  </w:num>
  <w:num w:numId="7" w16cid:durableId="1540506350">
    <w:abstractNumId w:val="14"/>
  </w:num>
  <w:num w:numId="8" w16cid:durableId="954868590">
    <w:abstractNumId w:val="13"/>
  </w:num>
  <w:num w:numId="9" w16cid:durableId="540285842">
    <w:abstractNumId w:val="10"/>
  </w:num>
  <w:num w:numId="10" w16cid:durableId="2079286837">
    <w:abstractNumId w:val="1"/>
  </w:num>
  <w:num w:numId="11" w16cid:durableId="539052290">
    <w:abstractNumId w:val="2"/>
  </w:num>
  <w:num w:numId="12" w16cid:durableId="1829634519">
    <w:abstractNumId w:val="0"/>
  </w:num>
  <w:num w:numId="13" w16cid:durableId="816872923">
    <w:abstractNumId w:val="4"/>
  </w:num>
  <w:num w:numId="14" w16cid:durableId="2080396239">
    <w:abstractNumId w:val="7"/>
  </w:num>
  <w:num w:numId="15" w16cid:durableId="294482041">
    <w:abstractNumId w:val="5"/>
  </w:num>
  <w:num w:numId="16" w16cid:durableId="1643071687">
    <w:abstractNumId w:val="6"/>
  </w:num>
  <w:num w:numId="17" w16cid:durableId="14813402">
    <w:abstractNumId w:val="3"/>
  </w:num>
  <w:num w:numId="18" w16cid:durableId="141385110">
    <w:abstractNumId w:val="9"/>
  </w:num>
  <w:num w:numId="19" w16cid:durableId="1538800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7210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5F4A"/>
    <w:rsid w:val="00002794"/>
    <w:rsid w:val="00002CEC"/>
    <w:rsid w:val="000128FC"/>
    <w:rsid w:val="000177F5"/>
    <w:rsid w:val="00041164"/>
    <w:rsid w:val="0004138F"/>
    <w:rsid w:val="0004144C"/>
    <w:rsid w:val="000421F2"/>
    <w:rsid w:val="00042765"/>
    <w:rsid w:val="00042C76"/>
    <w:rsid w:val="000501BA"/>
    <w:rsid w:val="00066601"/>
    <w:rsid w:val="0006734D"/>
    <w:rsid w:val="00072282"/>
    <w:rsid w:val="000842B6"/>
    <w:rsid w:val="000A055E"/>
    <w:rsid w:val="000B2899"/>
    <w:rsid w:val="000B6BFA"/>
    <w:rsid w:val="000C4104"/>
    <w:rsid w:val="000C620A"/>
    <w:rsid w:val="000E10E7"/>
    <w:rsid w:val="000F050A"/>
    <w:rsid w:val="000F4E2D"/>
    <w:rsid w:val="001134FB"/>
    <w:rsid w:val="00114DDD"/>
    <w:rsid w:val="00115E05"/>
    <w:rsid w:val="00131E53"/>
    <w:rsid w:val="0013216B"/>
    <w:rsid w:val="00144E32"/>
    <w:rsid w:val="001605C6"/>
    <w:rsid w:val="00162613"/>
    <w:rsid w:val="001661C7"/>
    <w:rsid w:val="00177605"/>
    <w:rsid w:val="0018232C"/>
    <w:rsid w:val="001847C4"/>
    <w:rsid w:val="001A6DD0"/>
    <w:rsid w:val="001D63E4"/>
    <w:rsid w:val="001E72E6"/>
    <w:rsid w:val="001F12EC"/>
    <w:rsid w:val="001F7736"/>
    <w:rsid w:val="00205896"/>
    <w:rsid w:val="0021500C"/>
    <w:rsid w:val="00215F58"/>
    <w:rsid w:val="00217181"/>
    <w:rsid w:val="002269BF"/>
    <w:rsid w:val="002472E4"/>
    <w:rsid w:val="0025782D"/>
    <w:rsid w:val="00280E5C"/>
    <w:rsid w:val="0028157E"/>
    <w:rsid w:val="002919A8"/>
    <w:rsid w:val="0029621F"/>
    <w:rsid w:val="002A0FF3"/>
    <w:rsid w:val="002A79F8"/>
    <w:rsid w:val="002B629E"/>
    <w:rsid w:val="002C244C"/>
    <w:rsid w:val="002F47A4"/>
    <w:rsid w:val="00305A7A"/>
    <w:rsid w:val="0030660B"/>
    <w:rsid w:val="00343065"/>
    <w:rsid w:val="003555B2"/>
    <w:rsid w:val="003741F2"/>
    <w:rsid w:val="00377478"/>
    <w:rsid w:val="00394CF3"/>
    <w:rsid w:val="00395599"/>
    <w:rsid w:val="0039688F"/>
    <w:rsid w:val="00396C29"/>
    <w:rsid w:val="003A627B"/>
    <w:rsid w:val="003B1467"/>
    <w:rsid w:val="003C4A2D"/>
    <w:rsid w:val="003C635A"/>
    <w:rsid w:val="003D3C9F"/>
    <w:rsid w:val="003D68BC"/>
    <w:rsid w:val="003E02F9"/>
    <w:rsid w:val="003E7C88"/>
    <w:rsid w:val="003F0A78"/>
    <w:rsid w:val="004004FC"/>
    <w:rsid w:val="0040464B"/>
    <w:rsid w:val="004053D2"/>
    <w:rsid w:val="00436531"/>
    <w:rsid w:val="00441443"/>
    <w:rsid w:val="0045426E"/>
    <w:rsid w:val="00462235"/>
    <w:rsid w:val="00464FBE"/>
    <w:rsid w:val="00490C18"/>
    <w:rsid w:val="004B045B"/>
    <w:rsid w:val="004B6110"/>
    <w:rsid w:val="004D547F"/>
    <w:rsid w:val="004E4331"/>
    <w:rsid w:val="004F1BAA"/>
    <w:rsid w:val="00502A2F"/>
    <w:rsid w:val="00503415"/>
    <w:rsid w:val="00506DFF"/>
    <w:rsid w:val="0051202B"/>
    <w:rsid w:val="005303E8"/>
    <w:rsid w:val="005451FE"/>
    <w:rsid w:val="00545EA3"/>
    <w:rsid w:val="00551B2B"/>
    <w:rsid w:val="00557521"/>
    <w:rsid w:val="00563EFE"/>
    <w:rsid w:val="00572B43"/>
    <w:rsid w:val="00586382"/>
    <w:rsid w:val="00586805"/>
    <w:rsid w:val="005919B2"/>
    <w:rsid w:val="00592C5F"/>
    <w:rsid w:val="005A2203"/>
    <w:rsid w:val="005C45CB"/>
    <w:rsid w:val="005C680C"/>
    <w:rsid w:val="005D764F"/>
    <w:rsid w:val="005E2800"/>
    <w:rsid w:val="005F1E07"/>
    <w:rsid w:val="005F23ED"/>
    <w:rsid w:val="006007DE"/>
    <w:rsid w:val="0060431E"/>
    <w:rsid w:val="00614494"/>
    <w:rsid w:val="00620BF4"/>
    <w:rsid w:val="00623393"/>
    <w:rsid w:val="00627B3D"/>
    <w:rsid w:val="006302A2"/>
    <w:rsid w:val="00651362"/>
    <w:rsid w:val="00652859"/>
    <w:rsid w:val="00657E2B"/>
    <w:rsid w:val="00673BF3"/>
    <w:rsid w:val="006846C8"/>
    <w:rsid w:val="006908F2"/>
    <w:rsid w:val="00690D11"/>
    <w:rsid w:val="006A08AA"/>
    <w:rsid w:val="006A48B0"/>
    <w:rsid w:val="006B3158"/>
    <w:rsid w:val="006B3CCC"/>
    <w:rsid w:val="006B4C52"/>
    <w:rsid w:val="006C6A75"/>
    <w:rsid w:val="006C6DD8"/>
    <w:rsid w:val="006D5B4F"/>
    <w:rsid w:val="006F50AC"/>
    <w:rsid w:val="006F6870"/>
    <w:rsid w:val="0070283C"/>
    <w:rsid w:val="0070369A"/>
    <w:rsid w:val="00707BA2"/>
    <w:rsid w:val="00712249"/>
    <w:rsid w:val="0072363F"/>
    <w:rsid w:val="0072575A"/>
    <w:rsid w:val="00735AC3"/>
    <w:rsid w:val="0073766F"/>
    <w:rsid w:val="00743C99"/>
    <w:rsid w:val="00750B18"/>
    <w:rsid w:val="00765829"/>
    <w:rsid w:val="00781AE6"/>
    <w:rsid w:val="007947F4"/>
    <w:rsid w:val="00796CE0"/>
    <w:rsid w:val="007A1D11"/>
    <w:rsid w:val="007A3008"/>
    <w:rsid w:val="007C4060"/>
    <w:rsid w:val="007E2CFA"/>
    <w:rsid w:val="007F07AD"/>
    <w:rsid w:val="00801EB8"/>
    <w:rsid w:val="00802133"/>
    <w:rsid w:val="00806D79"/>
    <w:rsid w:val="008134C4"/>
    <w:rsid w:val="00823901"/>
    <w:rsid w:val="00824E33"/>
    <w:rsid w:val="00831680"/>
    <w:rsid w:val="008430D5"/>
    <w:rsid w:val="00850863"/>
    <w:rsid w:val="00850B0E"/>
    <w:rsid w:val="0085548C"/>
    <w:rsid w:val="00855EE7"/>
    <w:rsid w:val="0085708B"/>
    <w:rsid w:val="00873C67"/>
    <w:rsid w:val="008800B7"/>
    <w:rsid w:val="008A086C"/>
    <w:rsid w:val="008A71E0"/>
    <w:rsid w:val="008C36FC"/>
    <w:rsid w:val="008D07B1"/>
    <w:rsid w:val="008D0D6F"/>
    <w:rsid w:val="008F0B5F"/>
    <w:rsid w:val="008F17B1"/>
    <w:rsid w:val="008F3177"/>
    <w:rsid w:val="00904C9E"/>
    <w:rsid w:val="009157DF"/>
    <w:rsid w:val="00916F40"/>
    <w:rsid w:val="009612D9"/>
    <w:rsid w:val="0096739F"/>
    <w:rsid w:val="0097276D"/>
    <w:rsid w:val="0098126D"/>
    <w:rsid w:val="0098713C"/>
    <w:rsid w:val="009B6893"/>
    <w:rsid w:val="009D7475"/>
    <w:rsid w:val="009E4B93"/>
    <w:rsid w:val="009E7E7B"/>
    <w:rsid w:val="009F7CCE"/>
    <w:rsid w:val="00A053E6"/>
    <w:rsid w:val="00A068EC"/>
    <w:rsid w:val="00A110F2"/>
    <w:rsid w:val="00A15BF2"/>
    <w:rsid w:val="00A26B43"/>
    <w:rsid w:val="00A4027E"/>
    <w:rsid w:val="00A47363"/>
    <w:rsid w:val="00A80180"/>
    <w:rsid w:val="00A95707"/>
    <w:rsid w:val="00AA440F"/>
    <w:rsid w:val="00AB4153"/>
    <w:rsid w:val="00AC5418"/>
    <w:rsid w:val="00AD4B12"/>
    <w:rsid w:val="00AE7120"/>
    <w:rsid w:val="00B00687"/>
    <w:rsid w:val="00B00DD4"/>
    <w:rsid w:val="00B031E0"/>
    <w:rsid w:val="00B06382"/>
    <w:rsid w:val="00B103FE"/>
    <w:rsid w:val="00B12CF3"/>
    <w:rsid w:val="00B30A4A"/>
    <w:rsid w:val="00B32323"/>
    <w:rsid w:val="00B33BF4"/>
    <w:rsid w:val="00B37345"/>
    <w:rsid w:val="00B37AC4"/>
    <w:rsid w:val="00B37AD6"/>
    <w:rsid w:val="00B420FA"/>
    <w:rsid w:val="00B42EB0"/>
    <w:rsid w:val="00B54D5A"/>
    <w:rsid w:val="00B54E5A"/>
    <w:rsid w:val="00B56105"/>
    <w:rsid w:val="00B65C13"/>
    <w:rsid w:val="00B7020B"/>
    <w:rsid w:val="00B7164C"/>
    <w:rsid w:val="00B7178C"/>
    <w:rsid w:val="00B918DB"/>
    <w:rsid w:val="00B94A6C"/>
    <w:rsid w:val="00BA03FE"/>
    <w:rsid w:val="00BA0634"/>
    <w:rsid w:val="00BA42E2"/>
    <w:rsid w:val="00BA741C"/>
    <w:rsid w:val="00BC176D"/>
    <w:rsid w:val="00BC319D"/>
    <w:rsid w:val="00BC6EAF"/>
    <w:rsid w:val="00BD455A"/>
    <w:rsid w:val="00BE316C"/>
    <w:rsid w:val="00BE5D96"/>
    <w:rsid w:val="00BF0131"/>
    <w:rsid w:val="00C047FB"/>
    <w:rsid w:val="00C06E0C"/>
    <w:rsid w:val="00C1021C"/>
    <w:rsid w:val="00C1142F"/>
    <w:rsid w:val="00C11E2E"/>
    <w:rsid w:val="00C16763"/>
    <w:rsid w:val="00C204E2"/>
    <w:rsid w:val="00C26717"/>
    <w:rsid w:val="00C472CF"/>
    <w:rsid w:val="00C5153D"/>
    <w:rsid w:val="00C537CC"/>
    <w:rsid w:val="00C54815"/>
    <w:rsid w:val="00C71194"/>
    <w:rsid w:val="00C711C6"/>
    <w:rsid w:val="00C75658"/>
    <w:rsid w:val="00CA5032"/>
    <w:rsid w:val="00CB313D"/>
    <w:rsid w:val="00CC3E07"/>
    <w:rsid w:val="00CC3F27"/>
    <w:rsid w:val="00CC569C"/>
    <w:rsid w:val="00CE70BD"/>
    <w:rsid w:val="00CF33F5"/>
    <w:rsid w:val="00CF5DD2"/>
    <w:rsid w:val="00D05C02"/>
    <w:rsid w:val="00D06BF1"/>
    <w:rsid w:val="00D107BE"/>
    <w:rsid w:val="00D137BA"/>
    <w:rsid w:val="00D13FBB"/>
    <w:rsid w:val="00D17280"/>
    <w:rsid w:val="00D177FB"/>
    <w:rsid w:val="00D271D9"/>
    <w:rsid w:val="00D2770A"/>
    <w:rsid w:val="00D3013C"/>
    <w:rsid w:val="00D325E8"/>
    <w:rsid w:val="00D37447"/>
    <w:rsid w:val="00D400E5"/>
    <w:rsid w:val="00D43CB9"/>
    <w:rsid w:val="00D4420D"/>
    <w:rsid w:val="00D50DA1"/>
    <w:rsid w:val="00D60C4E"/>
    <w:rsid w:val="00D6284E"/>
    <w:rsid w:val="00D65965"/>
    <w:rsid w:val="00D65990"/>
    <w:rsid w:val="00D80D9C"/>
    <w:rsid w:val="00DA5CE0"/>
    <w:rsid w:val="00DB5018"/>
    <w:rsid w:val="00DC079D"/>
    <w:rsid w:val="00DE354D"/>
    <w:rsid w:val="00DE7D7C"/>
    <w:rsid w:val="00E05F4A"/>
    <w:rsid w:val="00E1762D"/>
    <w:rsid w:val="00E271E1"/>
    <w:rsid w:val="00E35AD3"/>
    <w:rsid w:val="00E4176C"/>
    <w:rsid w:val="00E46141"/>
    <w:rsid w:val="00E5091D"/>
    <w:rsid w:val="00E56386"/>
    <w:rsid w:val="00E578B5"/>
    <w:rsid w:val="00E70C59"/>
    <w:rsid w:val="00E72697"/>
    <w:rsid w:val="00E864C0"/>
    <w:rsid w:val="00E91140"/>
    <w:rsid w:val="00EA07E7"/>
    <w:rsid w:val="00EA147E"/>
    <w:rsid w:val="00EB0360"/>
    <w:rsid w:val="00EB1298"/>
    <w:rsid w:val="00EB65AB"/>
    <w:rsid w:val="00EC1874"/>
    <w:rsid w:val="00EC2BC0"/>
    <w:rsid w:val="00ED4BC1"/>
    <w:rsid w:val="00EE2EF2"/>
    <w:rsid w:val="00EF70A2"/>
    <w:rsid w:val="00F00049"/>
    <w:rsid w:val="00F00A62"/>
    <w:rsid w:val="00F04214"/>
    <w:rsid w:val="00F17527"/>
    <w:rsid w:val="00F26903"/>
    <w:rsid w:val="00F26D02"/>
    <w:rsid w:val="00F3326B"/>
    <w:rsid w:val="00F348D6"/>
    <w:rsid w:val="00F71626"/>
    <w:rsid w:val="00F73346"/>
    <w:rsid w:val="00F77775"/>
    <w:rsid w:val="00F8293A"/>
    <w:rsid w:val="00F832AD"/>
    <w:rsid w:val="00F83DDD"/>
    <w:rsid w:val="00F867EF"/>
    <w:rsid w:val="00F87936"/>
    <w:rsid w:val="00FA30F3"/>
    <w:rsid w:val="00FB25CF"/>
    <w:rsid w:val="00FB5C05"/>
    <w:rsid w:val="00FB68B9"/>
    <w:rsid w:val="00FD16D1"/>
    <w:rsid w:val="00FD77E9"/>
    <w:rsid w:val="00FE3948"/>
    <w:rsid w:val="00FF2F4D"/>
    <w:rsid w:val="00FF4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C1DC1"/>
  <w15:docId w15:val="{D3119C1E-6578-4F7B-9561-CA60788E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F2"/>
  </w:style>
  <w:style w:type="paragraph" w:styleId="Heading1">
    <w:name w:val="heading 1"/>
    <w:basedOn w:val="Normal"/>
    <w:next w:val="Normal"/>
    <w:link w:val="Heading1Char"/>
    <w:qFormat/>
    <w:rsid w:val="00B42EB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32323"/>
    <w:pPr>
      <w:keepNext/>
      <w:keepLines/>
      <w:spacing w:before="200" w:after="0"/>
      <w:outlineLvl w:val="1"/>
    </w:pPr>
    <w:rPr>
      <w:rFonts w:asciiTheme="majorHAnsi" w:eastAsiaTheme="majorEastAsia" w:hAnsiTheme="majorHAnsi" w:cstheme="majorBidi"/>
      <w:b/>
      <w:bCs/>
      <w:color w:val="53548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Borders>
        <w:top w:val="single" w:sz="8" w:space="0" w:color="53548A" w:themeColor="accent1"/>
        <w:bottom w:val="single" w:sz="8" w:space="0" w:color="53548A" w:themeColor="accent1"/>
      </w:tblBorders>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E05F4A"/>
    <w:pPr>
      <w:ind w:left="720"/>
      <w:contextualSpacing/>
    </w:pPr>
  </w:style>
  <w:style w:type="paragraph" w:styleId="NoSpacing">
    <w:name w:val="No Spacing"/>
    <w:link w:val="NoSpacingChar"/>
    <w:uiPriority w:val="1"/>
    <w:qFormat/>
    <w:rsid w:val="00B42EB0"/>
    <w:pPr>
      <w:spacing w:after="0" w:line="240" w:lineRule="auto"/>
    </w:pPr>
    <w:rPr>
      <w:lang w:val="en-US"/>
    </w:rPr>
  </w:style>
  <w:style w:type="character" w:customStyle="1" w:styleId="NoSpacingChar">
    <w:name w:val="No Spacing Char"/>
    <w:basedOn w:val="DefaultParagraphFont"/>
    <w:link w:val="NoSpacing"/>
    <w:uiPriority w:val="1"/>
    <w:rsid w:val="00B42EB0"/>
    <w:rPr>
      <w:rFonts w:eastAsiaTheme="minorEastAsia"/>
      <w:lang w:val="en-US"/>
    </w:rPr>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rsid w:val="00B42EB0"/>
    <w:rPr>
      <w:rFonts w:ascii="Arial" w:eastAsia="Times New Roman" w:hAnsi="Arial" w:cs="Arial"/>
      <w:b/>
      <w:bCs/>
      <w:kern w:val="32"/>
      <w:sz w:val="32"/>
      <w:szCs w:val="32"/>
      <w:lang w:eastAsia="en-AU"/>
    </w:rPr>
  </w:style>
  <w:style w:type="character" w:styleId="Hyperlink">
    <w:name w:val="Hyperlink"/>
    <w:basedOn w:val="DefaultParagraphFont"/>
    <w:uiPriority w:val="99"/>
    <w:rsid w:val="00B42EB0"/>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B32323"/>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rPr>
      <w:lang w:val="en-US"/>
    </w:rPr>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B37AC4"/>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B37AC4"/>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apple-converted-space">
    <w:name w:val="apple-converted-space"/>
    <w:basedOn w:val="DefaultParagraphFont"/>
    <w:rsid w:val="00131E53"/>
  </w:style>
  <w:style w:type="paragraph" w:styleId="Revision">
    <w:name w:val="Revision"/>
    <w:hidden/>
    <w:uiPriority w:val="99"/>
    <w:semiHidden/>
    <w:rsid w:val="008D07B1"/>
    <w:pPr>
      <w:spacing w:after="0" w:line="240" w:lineRule="auto"/>
    </w:pPr>
  </w:style>
  <w:style w:type="paragraph" w:styleId="Subtitle">
    <w:name w:val="Subtitle"/>
    <w:basedOn w:val="Normal"/>
    <w:next w:val="Normal"/>
    <w:link w:val="SubtitleChar"/>
    <w:uiPriority w:val="11"/>
    <w:qFormat/>
    <w:rsid w:val="00C71194"/>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C71194"/>
    <w:rPr>
      <w:rFonts w:asciiTheme="majorHAnsi" w:eastAsiaTheme="majorEastAsia" w:hAnsiTheme="majorHAnsi" w:cstheme="majorBidi"/>
      <w:i/>
      <w:iCs/>
      <w:color w:val="53548A" w:themeColor="accent1"/>
      <w:spacing w:val="15"/>
      <w:sz w:val="24"/>
      <w:szCs w:val="24"/>
    </w:rPr>
  </w:style>
  <w:style w:type="paragraph" w:styleId="NormalWeb">
    <w:name w:val="Normal (Web)"/>
    <w:basedOn w:val="Normal"/>
    <w:uiPriority w:val="99"/>
    <w:semiHidden/>
    <w:unhideWhenUsed/>
    <w:rsid w:val="00B12CF3"/>
    <w:pPr>
      <w:spacing w:after="240" w:line="240" w:lineRule="auto"/>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3D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77373888">
      <w:bodyDiv w:val="1"/>
      <w:marLeft w:val="0"/>
      <w:marRight w:val="0"/>
      <w:marTop w:val="0"/>
      <w:marBottom w:val="0"/>
      <w:divBdr>
        <w:top w:val="none" w:sz="0" w:space="0" w:color="auto"/>
        <w:left w:val="none" w:sz="0" w:space="0" w:color="auto"/>
        <w:bottom w:val="none" w:sz="0" w:space="0" w:color="auto"/>
        <w:right w:val="none" w:sz="0" w:space="0" w:color="auto"/>
      </w:divBdr>
    </w:div>
    <w:div w:id="280576267">
      <w:bodyDiv w:val="1"/>
      <w:marLeft w:val="0"/>
      <w:marRight w:val="0"/>
      <w:marTop w:val="0"/>
      <w:marBottom w:val="0"/>
      <w:divBdr>
        <w:top w:val="none" w:sz="0" w:space="0" w:color="auto"/>
        <w:left w:val="none" w:sz="0" w:space="0" w:color="auto"/>
        <w:bottom w:val="none" w:sz="0" w:space="0" w:color="auto"/>
        <w:right w:val="none" w:sz="0" w:space="0" w:color="auto"/>
      </w:divBdr>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479537691">
      <w:bodyDiv w:val="1"/>
      <w:marLeft w:val="0"/>
      <w:marRight w:val="0"/>
      <w:marTop w:val="0"/>
      <w:marBottom w:val="0"/>
      <w:divBdr>
        <w:top w:val="none" w:sz="0" w:space="0" w:color="auto"/>
        <w:left w:val="none" w:sz="0" w:space="0" w:color="auto"/>
        <w:bottom w:val="none" w:sz="0" w:space="0" w:color="auto"/>
        <w:right w:val="none" w:sz="0" w:space="0" w:color="auto"/>
      </w:divBdr>
    </w:div>
    <w:div w:id="519660099">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1026249527">
      <w:bodyDiv w:val="1"/>
      <w:marLeft w:val="0"/>
      <w:marRight w:val="0"/>
      <w:marTop w:val="0"/>
      <w:marBottom w:val="0"/>
      <w:divBdr>
        <w:top w:val="none" w:sz="0" w:space="0" w:color="auto"/>
        <w:left w:val="none" w:sz="0" w:space="0" w:color="auto"/>
        <w:bottom w:val="none" w:sz="0" w:space="0" w:color="auto"/>
        <w:right w:val="none" w:sz="0" w:space="0" w:color="auto"/>
      </w:divBdr>
    </w:div>
    <w:div w:id="1225414936">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9453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t-health.atlassian.net/servicedesk/customer/portal/20" TargetMode="External"/><Relationship Id="rId17" Type="http://schemas.openxmlformats.org/officeDocument/2006/relationships/hyperlink" Target="http://www.abs.gov.au/ausstats/abs@.nsf/mf/1270.0.55.001" TargetMode="External"/><Relationship Id="rId2" Type="http://schemas.openxmlformats.org/officeDocument/2006/relationships/customXml" Target="../customXml/item2.xml"/><Relationship Id="rId16" Type="http://schemas.openxmlformats.org/officeDocument/2006/relationships/hyperlink" Target="http://www.abs.gov.au/ausstats/abs@.nsf/PrimaryMainFeatures/1216.0?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lthinfo@act.gov.au" TargetMode="External"/><Relationship Id="rId5" Type="http://schemas.openxmlformats.org/officeDocument/2006/relationships/settings" Target="settings.xml"/><Relationship Id="rId15" Type="http://schemas.openxmlformats.org/officeDocument/2006/relationships/hyperlink" Target="http://www.abs.gov.au/AUSSTATS/abs@.nsf/allprimarymainfeatures/5D2485E6F15281E6CA2570B5007ACA80?opendocument" TargetMode="External"/><Relationship Id="rId10" Type="http://schemas.openxmlformats.org/officeDocument/2006/relationships/hyperlink" Target="mailto:ahmrc@ahmrc.org.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hmrc.org.au" TargetMode="External"/><Relationship Id="rId14" Type="http://schemas.openxmlformats.org/officeDocument/2006/relationships/hyperlink" Target="http://www.abs.gov.au/AUSSTATS/abs@.nsf/allprimarymainfeatures/5D2485E6F15281E6CA2570B5007ACA80?opendocumen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99EE0-C201-4A9B-9574-F5424916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Emergency Department Data Collection</vt:lpstr>
    </vt:vector>
  </TitlesOfParts>
  <Company>Cancer Institute NSW</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Department Data Collection</dc:title>
  <dc:creator>htard</dc:creator>
  <cp:lastModifiedBy>Paula Tran</cp:lastModifiedBy>
  <cp:revision>17</cp:revision>
  <cp:lastPrinted>2017-07-04T04:31:00Z</cp:lastPrinted>
  <dcterms:created xsi:type="dcterms:W3CDTF">2017-07-04T05:02:00Z</dcterms:created>
  <dcterms:modified xsi:type="dcterms:W3CDTF">2023-07-27T07:23:00Z</dcterms:modified>
</cp:coreProperties>
</file>