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0BF7" w14:textId="07C7E136" w:rsidR="007D106B" w:rsidRDefault="00414A53" w:rsidP="007D106B">
      <w:pPr>
        <w:pStyle w:val="Descriptor"/>
      </w:pPr>
      <w:r>
        <w:rPr>
          <w:noProof/>
        </w:rPr>
        <mc:AlternateContent>
          <mc:Choice Requires="wps">
            <w:drawing>
              <wp:anchor distT="0" distB="0" distL="114300" distR="114300" simplePos="0" relativeHeight="251659264" behindDoc="1" locked="0" layoutInCell="1" allowOverlap="1" wp14:anchorId="6968936A" wp14:editId="6BEC448A">
                <wp:simplePos x="0" y="0"/>
                <wp:positionH relativeFrom="column">
                  <wp:posOffset>-540385</wp:posOffset>
                </wp:positionH>
                <wp:positionV relativeFrom="page">
                  <wp:posOffset>86</wp:posOffset>
                </wp:positionV>
                <wp:extent cx="7559675" cy="7991475"/>
                <wp:effectExtent l="0" t="0" r="3175" b="952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7991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04413" id="Rectangle 15" o:spid="_x0000_s1026" alt="&quot;&quot;" style="position:absolute;margin-left:-42.55pt;margin-top:0;width:595.25pt;height:629.2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" fillcolor="#002664 [3204]" stroked="f" strokeweight="1pt">
                <w10:wrap anchory="page"/>
              </v:rect>
            </w:pict>
          </mc:Fallback>
        </mc:AlternateContent>
      </w:r>
      <w:r w:rsidR="00ED14AC">
        <w:t>Data Dictionary</w:t>
      </w:r>
    </w:p>
    <w:p w14:paraId="2C31EF27" w14:textId="7ADA6539" w:rsidR="000A739E" w:rsidRPr="00640D34" w:rsidRDefault="00000000" w:rsidP="00640D34">
      <w:pPr>
        <w:pStyle w:val="Title"/>
      </w:pPr>
      <w:sdt>
        <w:sdtPr>
          <w:alias w:val="Title"/>
          <w:tag w:val="Title"/>
          <w:id w:val="-1665233913"/>
          <w:lock w:val="sdtLocked"/>
          <w:placeholder>
            <w:docPart w:val="4EB826DE62F545A6A7689342FB514A76"/>
          </w:placeholder>
          <w:dataBinding w:prefixMappings="xmlns:ns0='http://purl.org/dc/elements/1.1/' xmlns:ns1='http://schemas.openxmlformats.org/package/2006/metadata/core-properties' " w:xpath="/ns1:coreProperties[1]/ns0:title[1]" w:storeItemID="{6C3C8BC8-F283-45AE-878A-BAB7291924A1}"/>
          <w:text/>
        </w:sdtPr>
        <w:sdtContent>
          <w:r w:rsidR="00ED14AC">
            <w:t>NSW Mortality data</w:t>
          </w:r>
        </w:sdtContent>
      </w:sdt>
      <w:r w:rsidR="009A49C9">
        <w:t xml:space="preserve"> </w:t>
      </w:r>
    </w:p>
    <w:p w14:paraId="766AE548" w14:textId="77777777" w:rsidR="00ED14AC" w:rsidRPr="00ED14AC" w:rsidRDefault="00ED14AC" w:rsidP="00773685">
      <w:pPr>
        <w:pStyle w:val="Subtitle"/>
        <w:rPr>
          <w:sz w:val="32"/>
          <w:szCs w:val="14"/>
        </w:rPr>
      </w:pPr>
      <w:r w:rsidRPr="00ED14AC">
        <w:rPr>
          <w:sz w:val="32"/>
          <w:szCs w:val="14"/>
        </w:rPr>
        <w:t xml:space="preserve">NSW Registry of Births, Deaths and Marriages Death Registrations </w:t>
      </w:r>
    </w:p>
    <w:p w14:paraId="12B07EA4" w14:textId="5A13F232" w:rsidR="0002627E" w:rsidRPr="00ED14AC" w:rsidRDefault="00ED14AC" w:rsidP="00773685">
      <w:pPr>
        <w:pStyle w:val="Subtitle"/>
        <w:rPr>
          <w:sz w:val="32"/>
          <w:szCs w:val="14"/>
        </w:rPr>
      </w:pPr>
      <w:r w:rsidRPr="00ED14AC">
        <w:rPr>
          <w:sz w:val="32"/>
          <w:szCs w:val="14"/>
        </w:rPr>
        <w:t>Australian Coordinating Registry Cause of Death Unit Record File</w:t>
      </w:r>
      <w:r w:rsidR="001909B9" w:rsidRPr="00ED14AC">
        <w:rPr>
          <w:sz w:val="32"/>
          <w:szCs w:val="14"/>
        </w:rPr>
        <w:t xml:space="preserve"> </w:t>
      </w:r>
    </w:p>
    <w:p w14:paraId="17F71A65" w14:textId="186467B6" w:rsidR="00BA0DE8" w:rsidRDefault="00064373" w:rsidP="008249F2">
      <w:pPr>
        <w:pStyle w:val="Date"/>
      </w:pPr>
      <w:r>
        <w:t xml:space="preserve">May </w:t>
      </w:r>
      <w:r w:rsidR="00D16879">
        <w:t>2025</w:t>
      </w:r>
    </w:p>
    <w:p w14:paraId="7DBC4CBC" w14:textId="77777777" w:rsid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7761836D" w14:textId="77777777" w:rsidR="00474864" w:rsidRDefault="00474864" w:rsidP="00474864">
          <w:pPr>
            <w:pStyle w:val="TOCHeading"/>
          </w:pPr>
          <w:r>
            <w:t>Contents</w:t>
          </w:r>
        </w:p>
        <w:p w14:paraId="553C8687" w14:textId="0FC881B9" w:rsidR="00703D24" w:rsidRDefault="003E7B8D">
          <w:pPr>
            <w:pStyle w:val="TOC1"/>
            <w:rPr>
              <w:rFonts w:asciiTheme="minorHAnsi" w:eastAsiaTheme="minorEastAsia" w:hAnsiTheme="minorHAnsi" w:cstheme="minorBidi"/>
              <w:noProof/>
              <w:color w:val="auto"/>
              <w:kern w:val="2"/>
              <w:sz w:val="24"/>
              <w:szCs w:val="24"/>
              <w:lang w:eastAsia="en-AU"/>
              <w14:ligatures w14:val="standardContextual"/>
            </w:rPr>
          </w:pPr>
          <w:r>
            <w:rPr>
              <w:b/>
            </w:rPr>
            <w:fldChar w:fldCharType="begin"/>
          </w:r>
          <w:r>
            <w:rPr>
              <w:b/>
            </w:rPr>
            <w:instrText xml:space="preserve"> TOC \o "1-3" \h \z \u </w:instrText>
          </w:r>
          <w:r>
            <w:rPr>
              <w:b/>
            </w:rPr>
            <w:fldChar w:fldCharType="separate"/>
          </w:r>
          <w:hyperlink w:anchor="_Toc197424156" w:history="1">
            <w:r w:rsidR="00703D24" w:rsidRPr="000651DA">
              <w:rPr>
                <w:rStyle w:val="Hyperlink"/>
                <w:noProof/>
              </w:rPr>
              <w:t>Background</w:t>
            </w:r>
            <w:r w:rsidR="00703D24">
              <w:rPr>
                <w:noProof/>
                <w:webHidden/>
              </w:rPr>
              <w:tab/>
            </w:r>
            <w:r w:rsidR="00703D24">
              <w:rPr>
                <w:noProof/>
                <w:webHidden/>
              </w:rPr>
              <w:fldChar w:fldCharType="begin"/>
            </w:r>
            <w:r w:rsidR="00703D24">
              <w:rPr>
                <w:noProof/>
                <w:webHidden/>
              </w:rPr>
              <w:instrText xml:space="preserve"> PAGEREF _Toc197424156 \h </w:instrText>
            </w:r>
            <w:r w:rsidR="00703D24">
              <w:rPr>
                <w:noProof/>
                <w:webHidden/>
              </w:rPr>
            </w:r>
            <w:r w:rsidR="00703D24">
              <w:rPr>
                <w:noProof/>
                <w:webHidden/>
              </w:rPr>
              <w:fldChar w:fldCharType="separate"/>
            </w:r>
            <w:r w:rsidR="00703D24">
              <w:rPr>
                <w:noProof/>
                <w:webHidden/>
              </w:rPr>
              <w:t>1</w:t>
            </w:r>
            <w:r w:rsidR="00703D24">
              <w:rPr>
                <w:noProof/>
                <w:webHidden/>
              </w:rPr>
              <w:fldChar w:fldCharType="end"/>
            </w:r>
          </w:hyperlink>
        </w:p>
        <w:p w14:paraId="0E01CE93" w14:textId="34F5ABAD"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57" w:history="1">
            <w:r w:rsidRPr="000651DA">
              <w:rPr>
                <w:rStyle w:val="Hyperlink"/>
                <w:noProof/>
              </w:rPr>
              <w:t>Australian Coordinating Registry Cause of Death Unit Record File</w:t>
            </w:r>
            <w:r>
              <w:rPr>
                <w:noProof/>
                <w:webHidden/>
              </w:rPr>
              <w:tab/>
            </w:r>
            <w:r>
              <w:rPr>
                <w:noProof/>
                <w:webHidden/>
              </w:rPr>
              <w:fldChar w:fldCharType="begin"/>
            </w:r>
            <w:r>
              <w:rPr>
                <w:noProof/>
                <w:webHidden/>
              </w:rPr>
              <w:instrText xml:space="preserve"> PAGEREF _Toc197424157 \h </w:instrText>
            </w:r>
            <w:r>
              <w:rPr>
                <w:noProof/>
                <w:webHidden/>
              </w:rPr>
            </w:r>
            <w:r>
              <w:rPr>
                <w:noProof/>
                <w:webHidden/>
              </w:rPr>
              <w:fldChar w:fldCharType="separate"/>
            </w:r>
            <w:r>
              <w:rPr>
                <w:noProof/>
                <w:webHidden/>
              </w:rPr>
              <w:t>1</w:t>
            </w:r>
            <w:r>
              <w:rPr>
                <w:noProof/>
                <w:webHidden/>
              </w:rPr>
              <w:fldChar w:fldCharType="end"/>
            </w:r>
          </w:hyperlink>
        </w:p>
        <w:p w14:paraId="765E9598" w14:textId="19D07DF8"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58" w:history="1">
            <w:r w:rsidRPr="000651DA">
              <w:rPr>
                <w:rStyle w:val="Hyperlink"/>
                <w:noProof/>
              </w:rPr>
              <w:t>Record linkage of RBDM and ABS / ACR data</w:t>
            </w:r>
            <w:r>
              <w:rPr>
                <w:noProof/>
                <w:webHidden/>
              </w:rPr>
              <w:tab/>
            </w:r>
            <w:r>
              <w:rPr>
                <w:noProof/>
                <w:webHidden/>
              </w:rPr>
              <w:fldChar w:fldCharType="begin"/>
            </w:r>
            <w:r>
              <w:rPr>
                <w:noProof/>
                <w:webHidden/>
              </w:rPr>
              <w:instrText xml:space="preserve"> PAGEREF _Toc197424158 \h </w:instrText>
            </w:r>
            <w:r>
              <w:rPr>
                <w:noProof/>
                <w:webHidden/>
              </w:rPr>
            </w:r>
            <w:r>
              <w:rPr>
                <w:noProof/>
                <w:webHidden/>
              </w:rPr>
              <w:fldChar w:fldCharType="separate"/>
            </w:r>
            <w:r>
              <w:rPr>
                <w:noProof/>
                <w:webHidden/>
              </w:rPr>
              <w:t>1</w:t>
            </w:r>
            <w:r>
              <w:rPr>
                <w:noProof/>
                <w:webHidden/>
              </w:rPr>
              <w:fldChar w:fldCharType="end"/>
            </w:r>
          </w:hyperlink>
        </w:p>
        <w:p w14:paraId="259DF144" w14:textId="0E26BC13"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59" w:history="1">
            <w:r w:rsidRPr="000651DA">
              <w:rPr>
                <w:rStyle w:val="Hyperlink"/>
                <w:noProof/>
              </w:rPr>
              <w:t>Tips for using mortality data in linkage studies</w:t>
            </w:r>
            <w:r>
              <w:rPr>
                <w:noProof/>
                <w:webHidden/>
              </w:rPr>
              <w:tab/>
            </w:r>
            <w:r>
              <w:rPr>
                <w:noProof/>
                <w:webHidden/>
              </w:rPr>
              <w:fldChar w:fldCharType="begin"/>
            </w:r>
            <w:r>
              <w:rPr>
                <w:noProof/>
                <w:webHidden/>
              </w:rPr>
              <w:instrText xml:space="preserve"> PAGEREF _Toc197424159 \h </w:instrText>
            </w:r>
            <w:r>
              <w:rPr>
                <w:noProof/>
                <w:webHidden/>
              </w:rPr>
            </w:r>
            <w:r>
              <w:rPr>
                <w:noProof/>
                <w:webHidden/>
              </w:rPr>
              <w:fldChar w:fldCharType="separate"/>
            </w:r>
            <w:r>
              <w:rPr>
                <w:noProof/>
                <w:webHidden/>
              </w:rPr>
              <w:t>1</w:t>
            </w:r>
            <w:r>
              <w:rPr>
                <w:noProof/>
                <w:webHidden/>
              </w:rPr>
              <w:fldChar w:fldCharType="end"/>
            </w:r>
          </w:hyperlink>
        </w:p>
        <w:p w14:paraId="373D79B9" w14:textId="4E728F4E"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60" w:history="1">
            <w:r w:rsidRPr="000651DA">
              <w:rPr>
                <w:rStyle w:val="Hyperlink"/>
                <w:noProof/>
              </w:rPr>
              <w:t>Coded cause of death</w:t>
            </w:r>
            <w:r>
              <w:rPr>
                <w:noProof/>
                <w:webHidden/>
              </w:rPr>
              <w:tab/>
            </w:r>
            <w:r>
              <w:rPr>
                <w:noProof/>
                <w:webHidden/>
              </w:rPr>
              <w:fldChar w:fldCharType="begin"/>
            </w:r>
            <w:r>
              <w:rPr>
                <w:noProof/>
                <w:webHidden/>
              </w:rPr>
              <w:instrText xml:space="preserve"> PAGEREF _Toc197424160 \h </w:instrText>
            </w:r>
            <w:r>
              <w:rPr>
                <w:noProof/>
                <w:webHidden/>
              </w:rPr>
            </w:r>
            <w:r>
              <w:rPr>
                <w:noProof/>
                <w:webHidden/>
              </w:rPr>
              <w:fldChar w:fldCharType="separate"/>
            </w:r>
            <w:r>
              <w:rPr>
                <w:noProof/>
                <w:webHidden/>
              </w:rPr>
              <w:t>2</w:t>
            </w:r>
            <w:r>
              <w:rPr>
                <w:noProof/>
                <w:webHidden/>
              </w:rPr>
              <w:fldChar w:fldCharType="end"/>
            </w:r>
          </w:hyperlink>
        </w:p>
        <w:p w14:paraId="4C7374A4" w14:textId="1B147F04" w:rsidR="00703D24" w:rsidRDefault="00703D24">
          <w:pPr>
            <w:pStyle w:val="TOC2"/>
            <w:rPr>
              <w:rFonts w:eastAsiaTheme="minorEastAsia" w:cstheme="minorBidi"/>
              <w:noProof/>
              <w:color w:val="auto"/>
              <w:kern w:val="2"/>
              <w:sz w:val="24"/>
              <w:szCs w:val="24"/>
              <w:lang w:eastAsia="en-AU"/>
              <w14:ligatures w14:val="standardContextual"/>
            </w:rPr>
          </w:pPr>
          <w:hyperlink w:anchor="_Toc197424161" w:history="1">
            <w:r w:rsidRPr="000651DA">
              <w:rPr>
                <w:rStyle w:val="Hyperlink"/>
                <w:noProof/>
              </w:rPr>
              <w:t>COVID-19 Deaths</w:t>
            </w:r>
            <w:r>
              <w:rPr>
                <w:noProof/>
                <w:webHidden/>
              </w:rPr>
              <w:tab/>
            </w:r>
            <w:r>
              <w:rPr>
                <w:noProof/>
                <w:webHidden/>
              </w:rPr>
              <w:fldChar w:fldCharType="begin"/>
            </w:r>
            <w:r>
              <w:rPr>
                <w:noProof/>
                <w:webHidden/>
              </w:rPr>
              <w:instrText xml:space="preserve"> PAGEREF _Toc197424161 \h </w:instrText>
            </w:r>
            <w:r>
              <w:rPr>
                <w:noProof/>
                <w:webHidden/>
              </w:rPr>
            </w:r>
            <w:r>
              <w:rPr>
                <w:noProof/>
                <w:webHidden/>
              </w:rPr>
              <w:fldChar w:fldCharType="separate"/>
            </w:r>
            <w:r>
              <w:rPr>
                <w:noProof/>
                <w:webHidden/>
              </w:rPr>
              <w:t>2</w:t>
            </w:r>
            <w:r>
              <w:rPr>
                <w:noProof/>
                <w:webHidden/>
              </w:rPr>
              <w:fldChar w:fldCharType="end"/>
            </w:r>
          </w:hyperlink>
        </w:p>
        <w:p w14:paraId="044E8788" w14:textId="5B2AABD5"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62" w:history="1">
            <w:r w:rsidRPr="000651DA">
              <w:rPr>
                <w:rStyle w:val="Hyperlink"/>
                <w:noProof/>
              </w:rPr>
              <w:t>Geography variables in ACR COD URF</w:t>
            </w:r>
            <w:r>
              <w:rPr>
                <w:noProof/>
                <w:webHidden/>
              </w:rPr>
              <w:tab/>
            </w:r>
            <w:r>
              <w:rPr>
                <w:noProof/>
                <w:webHidden/>
              </w:rPr>
              <w:fldChar w:fldCharType="begin"/>
            </w:r>
            <w:r>
              <w:rPr>
                <w:noProof/>
                <w:webHidden/>
              </w:rPr>
              <w:instrText xml:space="preserve"> PAGEREF _Toc197424162 \h </w:instrText>
            </w:r>
            <w:r>
              <w:rPr>
                <w:noProof/>
                <w:webHidden/>
              </w:rPr>
            </w:r>
            <w:r>
              <w:rPr>
                <w:noProof/>
                <w:webHidden/>
              </w:rPr>
              <w:fldChar w:fldCharType="separate"/>
            </w:r>
            <w:r>
              <w:rPr>
                <w:noProof/>
                <w:webHidden/>
              </w:rPr>
              <w:t>2</w:t>
            </w:r>
            <w:r>
              <w:rPr>
                <w:noProof/>
                <w:webHidden/>
              </w:rPr>
              <w:fldChar w:fldCharType="end"/>
            </w:r>
          </w:hyperlink>
        </w:p>
        <w:p w14:paraId="53B2189D" w14:textId="5108C226"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63" w:history="1">
            <w:r w:rsidRPr="000651DA">
              <w:rPr>
                <w:rStyle w:val="Hyperlink"/>
                <w:noProof/>
              </w:rPr>
              <w:t>Access to information on Aboriginal and Torres Strait Islander peoples</w:t>
            </w:r>
            <w:r>
              <w:rPr>
                <w:noProof/>
                <w:webHidden/>
              </w:rPr>
              <w:tab/>
            </w:r>
            <w:r>
              <w:rPr>
                <w:noProof/>
                <w:webHidden/>
              </w:rPr>
              <w:fldChar w:fldCharType="begin"/>
            </w:r>
            <w:r>
              <w:rPr>
                <w:noProof/>
                <w:webHidden/>
              </w:rPr>
              <w:instrText xml:space="preserve"> PAGEREF _Toc197424163 \h </w:instrText>
            </w:r>
            <w:r>
              <w:rPr>
                <w:noProof/>
                <w:webHidden/>
              </w:rPr>
            </w:r>
            <w:r>
              <w:rPr>
                <w:noProof/>
                <w:webHidden/>
              </w:rPr>
              <w:fldChar w:fldCharType="separate"/>
            </w:r>
            <w:r>
              <w:rPr>
                <w:noProof/>
                <w:webHidden/>
              </w:rPr>
              <w:t>3</w:t>
            </w:r>
            <w:r>
              <w:rPr>
                <w:noProof/>
                <w:webHidden/>
              </w:rPr>
              <w:fldChar w:fldCharType="end"/>
            </w:r>
          </w:hyperlink>
        </w:p>
        <w:p w14:paraId="72671F51" w14:textId="233E81E0"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64" w:history="1">
            <w:r w:rsidRPr="000651DA">
              <w:rPr>
                <w:rStyle w:val="Hyperlink"/>
                <w:noProof/>
              </w:rPr>
              <w:t>Data Custodian</w:t>
            </w:r>
            <w:r>
              <w:rPr>
                <w:noProof/>
                <w:webHidden/>
              </w:rPr>
              <w:tab/>
            </w:r>
            <w:r>
              <w:rPr>
                <w:noProof/>
                <w:webHidden/>
              </w:rPr>
              <w:fldChar w:fldCharType="begin"/>
            </w:r>
            <w:r>
              <w:rPr>
                <w:noProof/>
                <w:webHidden/>
              </w:rPr>
              <w:instrText xml:space="preserve"> PAGEREF _Toc197424164 \h </w:instrText>
            </w:r>
            <w:r>
              <w:rPr>
                <w:noProof/>
                <w:webHidden/>
              </w:rPr>
            </w:r>
            <w:r>
              <w:rPr>
                <w:noProof/>
                <w:webHidden/>
              </w:rPr>
              <w:fldChar w:fldCharType="separate"/>
            </w:r>
            <w:r>
              <w:rPr>
                <w:noProof/>
                <w:webHidden/>
              </w:rPr>
              <w:t>4</w:t>
            </w:r>
            <w:r>
              <w:rPr>
                <w:noProof/>
                <w:webHidden/>
              </w:rPr>
              <w:fldChar w:fldCharType="end"/>
            </w:r>
          </w:hyperlink>
        </w:p>
        <w:p w14:paraId="79294FEC" w14:textId="0AEFF133" w:rsidR="00703D24" w:rsidRDefault="00703D24">
          <w:pPr>
            <w:pStyle w:val="TOC1"/>
            <w:rPr>
              <w:rFonts w:asciiTheme="minorHAnsi" w:eastAsiaTheme="minorEastAsia" w:hAnsiTheme="minorHAnsi" w:cstheme="minorBidi"/>
              <w:noProof/>
              <w:color w:val="auto"/>
              <w:kern w:val="2"/>
              <w:sz w:val="24"/>
              <w:szCs w:val="24"/>
              <w:lang w:eastAsia="en-AU"/>
              <w14:ligatures w14:val="standardContextual"/>
            </w:rPr>
          </w:pPr>
          <w:hyperlink w:anchor="_Toc197424165" w:history="1">
            <w:r w:rsidRPr="000651DA">
              <w:rPr>
                <w:rStyle w:val="Hyperlink"/>
                <w:noProof/>
              </w:rPr>
              <w:t>Data Elements</w:t>
            </w:r>
            <w:r>
              <w:rPr>
                <w:noProof/>
                <w:webHidden/>
              </w:rPr>
              <w:tab/>
            </w:r>
            <w:r>
              <w:rPr>
                <w:noProof/>
                <w:webHidden/>
              </w:rPr>
              <w:fldChar w:fldCharType="begin"/>
            </w:r>
            <w:r>
              <w:rPr>
                <w:noProof/>
                <w:webHidden/>
              </w:rPr>
              <w:instrText xml:space="preserve"> PAGEREF _Toc197424165 \h </w:instrText>
            </w:r>
            <w:r>
              <w:rPr>
                <w:noProof/>
                <w:webHidden/>
              </w:rPr>
            </w:r>
            <w:r>
              <w:rPr>
                <w:noProof/>
                <w:webHidden/>
              </w:rPr>
              <w:fldChar w:fldCharType="separate"/>
            </w:r>
            <w:r>
              <w:rPr>
                <w:noProof/>
                <w:webHidden/>
              </w:rPr>
              <w:t>5</w:t>
            </w:r>
            <w:r>
              <w:rPr>
                <w:noProof/>
                <w:webHidden/>
              </w:rPr>
              <w:fldChar w:fldCharType="end"/>
            </w:r>
          </w:hyperlink>
        </w:p>
        <w:p w14:paraId="40EC0759" w14:textId="2B940517" w:rsidR="00703D24" w:rsidRDefault="00703D24">
          <w:pPr>
            <w:pStyle w:val="TOC2"/>
            <w:rPr>
              <w:rFonts w:eastAsiaTheme="minorEastAsia" w:cstheme="minorBidi"/>
              <w:noProof/>
              <w:color w:val="auto"/>
              <w:kern w:val="2"/>
              <w:sz w:val="24"/>
              <w:szCs w:val="24"/>
              <w:lang w:eastAsia="en-AU"/>
              <w14:ligatures w14:val="standardContextual"/>
            </w:rPr>
          </w:pPr>
          <w:hyperlink w:anchor="_Toc197424166" w:history="1">
            <w:r w:rsidRPr="000651DA">
              <w:rPr>
                <w:rStyle w:val="Hyperlink"/>
                <w:noProof/>
              </w:rPr>
              <w:t>RBDM Death registrations</w:t>
            </w:r>
            <w:r>
              <w:rPr>
                <w:noProof/>
                <w:webHidden/>
              </w:rPr>
              <w:tab/>
            </w:r>
            <w:r>
              <w:rPr>
                <w:noProof/>
                <w:webHidden/>
              </w:rPr>
              <w:fldChar w:fldCharType="begin"/>
            </w:r>
            <w:r>
              <w:rPr>
                <w:noProof/>
                <w:webHidden/>
              </w:rPr>
              <w:instrText xml:space="preserve"> PAGEREF _Toc197424166 \h </w:instrText>
            </w:r>
            <w:r>
              <w:rPr>
                <w:noProof/>
                <w:webHidden/>
              </w:rPr>
            </w:r>
            <w:r>
              <w:rPr>
                <w:noProof/>
                <w:webHidden/>
              </w:rPr>
              <w:fldChar w:fldCharType="separate"/>
            </w:r>
            <w:r>
              <w:rPr>
                <w:noProof/>
                <w:webHidden/>
              </w:rPr>
              <w:t>5</w:t>
            </w:r>
            <w:r>
              <w:rPr>
                <w:noProof/>
                <w:webHidden/>
              </w:rPr>
              <w:fldChar w:fldCharType="end"/>
            </w:r>
          </w:hyperlink>
        </w:p>
        <w:p w14:paraId="39E2A97D" w14:textId="2BB9E329" w:rsidR="00703D24" w:rsidRDefault="00703D24">
          <w:pPr>
            <w:pStyle w:val="TOC3"/>
            <w:rPr>
              <w:noProof/>
              <w:color w:val="auto"/>
              <w:kern w:val="2"/>
              <w:sz w:val="24"/>
              <w:szCs w:val="24"/>
              <w:lang w:eastAsia="en-AU"/>
              <w14:ligatures w14:val="standardContextual"/>
            </w:rPr>
          </w:pPr>
          <w:hyperlink w:anchor="_Toc197424167" w:history="1">
            <w:r w:rsidRPr="000651DA">
              <w:rPr>
                <w:rStyle w:val="Hyperlink"/>
                <w:noProof/>
              </w:rPr>
              <w:t>Data element summary</w:t>
            </w:r>
            <w:r>
              <w:rPr>
                <w:noProof/>
                <w:webHidden/>
              </w:rPr>
              <w:tab/>
            </w:r>
            <w:r>
              <w:rPr>
                <w:noProof/>
                <w:webHidden/>
              </w:rPr>
              <w:fldChar w:fldCharType="begin"/>
            </w:r>
            <w:r>
              <w:rPr>
                <w:noProof/>
                <w:webHidden/>
              </w:rPr>
              <w:instrText xml:space="preserve"> PAGEREF _Toc197424167 \h </w:instrText>
            </w:r>
            <w:r>
              <w:rPr>
                <w:noProof/>
                <w:webHidden/>
              </w:rPr>
            </w:r>
            <w:r>
              <w:rPr>
                <w:noProof/>
                <w:webHidden/>
              </w:rPr>
              <w:fldChar w:fldCharType="separate"/>
            </w:r>
            <w:r>
              <w:rPr>
                <w:noProof/>
                <w:webHidden/>
              </w:rPr>
              <w:t>5</w:t>
            </w:r>
            <w:r>
              <w:rPr>
                <w:noProof/>
                <w:webHidden/>
              </w:rPr>
              <w:fldChar w:fldCharType="end"/>
            </w:r>
          </w:hyperlink>
        </w:p>
        <w:p w14:paraId="478CF72D" w14:textId="61F6F495" w:rsidR="00703D24" w:rsidRDefault="00703D24">
          <w:pPr>
            <w:pStyle w:val="TOC3"/>
            <w:rPr>
              <w:noProof/>
              <w:color w:val="auto"/>
              <w:kern w:val="2"/>
              <w:sz w:val="24"/>
              <w:szCs w:val="24"/>
              <w:lang w:eastAsia="en-AU"/>
              <w14:ligatures w14:val="standardContextual"/>
            </w:rPr>
          </w:pPr>
          <w:hyperlink w:anchor="_Toc197424168" w:history="1">
            <w:r w:rsidRPr="000651DA">
              <w:rPr>
                <w:rStyle w:val="Hyperlink"/>
                <w:noProof/>
              </w:rPr>
              <w:t>Data element details</w:t>
            </w:r>
            <w:r>
              <w:rPr>
                <w:noProof/>
                <w:webHidden/>
              </w:rPr>
              <w:tab/>
            </w:r>
            <w:r>
              <w:rPr>
                <w:noProof/>
                <w:webHidden/>
              </w:rPr>
              <w:fldChar w:fldCharType="begin"/>
            </w:r>
            <w:r>
              <w:rPr>
                <w:noProof/>
                <w:webHidden/>
              </w:rPr>
              <w:instrText xml:space="preserve"> PAGEREF _Toc197424168 \h </w:instrText>
            </w:r>
            <w:r>
              <w:rPr>
                <w:noProof/>
                <w:webHidden/>
              </w:rPr>
            </w:r>
            <w:r>
              <w:rPr>
                <w:noProof/>
                <w:webHidden/>
              </w:rPr>
              <w:fldChar w:fldCharType="separate"/>
            </w:r>
            <w:r>
              <w:rPr>
                <w:noProof/>
                <w:webHidden/>
              </w:rPr>
              <w:t>5</w:t>
            </w:r>
            <w:r>
              <w:rPr>
                <w:noProof/>
                <w:webHidden/>
              </w:rPr>
              <w:fldChar w:fldCharType="end"/>
            </w:r>
          </w:hyperlink>
        </w:p>
        <w:p w14:paraId="05F3603A" w14:textId="684A931B" w:rsidR="00703D24" w:rsidRDefault="00703D24">
          <w:pPr>
            <w:pStyle w:val="TOC2"/>
            <w:rPr>
              <w:rFonts w:eastAsiaTheme="minorEastAsia" w:cstheme="minorBidi"/>
              <w:noProof/>
              <w:color w:val="auto"/>
              <w:kern w:val="2"/>
              <w:sz w:val="24"/>
              <w:szCs w:val="24"/>
              <w:lang w:eastAsia="en-AU"/>
              <w14:ligatures w14:val="standardContextual"/>
            </w:rPr>
          </w:pPr>
          <w:hyperlink w:anchor="_Toc197424169" w:history="1">
            <w:r w:rsidRPr="000651DA">
              <w:rPr>
                <w:rStyle w:val="Hyperlink"/>
                <w:noProof/>
              </w:rPr>
              <w:t>ACR CODURF</w:t>
            </w:r>
            <w:r>
              <w:rPr>
                <w:noProof/>
                <w:webHidden/>
              </w:rPr>
              <w:tab/>
            </w:r>
            <w:r>
              <w:rPr>
                <w:noProof/>
                <w:webHidden/>
              </w:rPr>
              <w:fldChar w:fldCharType="begin"/>
            </w:r>
            <w:r>
              <w:rPr>
                <w:noProof/>
                <w:webHidden/>
              </w:rPr>
              <w:instrText xml:space="preserve"> PAGEREF _Toc197424169 \h </w:instrText>
            </w:r>
            <w:r>
              <w:rPr>
                <w:noProof/>
                <w:webHidden/>
              </w:rPr>
            </w:r>
            <w:r>
              <w:rPr>
                <w:noProof/>
                <w:webHidden/>
              </w:rPr>
              <w:fldChar w:fldCharType="separate"/>
            </w:r>
            <w:r>
              <w:rPr>
                <w:noProof/>
                <w:webHidden/>
              </w:rPr>
              <w:t>7</w:t>
            </w:r>
            <w:r>
              <w:rPr>
                <w:noProof/>
                <w:webHidden/>
              </w:rPr>
              <w:fldChar w:fldCharType="end"/>
            </w:r>
          </w:hyperlink>
        </w:p>
        <w:p w14:paraId="64BF539B" w14:textId="19109A92" w:rsidR="00703D24" w:rsidRDefault="00703D24">
          <w:pPr>
            <w:pStyle w:val="TOC3"/>
            <w:rPr>
              <w:noProof/>
              <w:color w:val="auto"/>
              <w:kern w:val="2"/>
              <w:sz w:val="24"/>
              <w:szCs w:val="24"/>
              <w:lang w:eastAsia="en-AU"/>
              <w14:ligatures w14:val="standardContextual"/>
            </w:rPr>
          </w:pPr>
          <w:hyperlink w:anchor="_Toc197424170" w:history="1">
            <w:r w:rsidRPr="000651DA">
              <w:rPr>
                <w:rStyle w:val="Hyperlink"/>
                <w:noProof/>
              </w:rPr>
              <w:t>Data element summary</w:t>
            </w:r>
            <w:r>
              <w:rPr>
                <w:noProof/>
                <w:webHidden/>
              </w:rPr>
              <w:tab/>
            </w:r>
            <w:r>
              <w:rPr>
                <w:noProof/>
                <w:webHidden/>
              </w:rPr>
              <w:fldChar w:fldCharType="begin"/>
            </w:r>
            <w:r>
              <w:rPr>
                <w:noProof/>
                <w:webHidden/>
              </w:rPr>
              <w:instrText xml:space="preserve"> PAGEREF _Toc197424170 \h </w:instrText>
            </w:r>
            <w:r>
              <w:rPr>
                <w:noProof/>
                <w:webHidden/>
              </w:rPr>
            </w:r>
            <w:r>
              <w:rPr>
                <w:noProof/>
                <w:webHidden/>
              </w:rPr>
              <w:fldChar w:fldCharType="separate"/>
            </w:r>
            <w:r>
              <w:rPr>
                <w:noProof/>
                <w:webHidden/>
              </w:rPr>
              <w:t>7</w:t>
            </w:r>
            <w:r>
              <w:rPr>
                <w:noProof/>
                <w:webHidden/>
              </w:rPr>
              <w:fldChar w:fldCharType="end"/>
            </w:r>
          </w:hyperlink>
        </w:p>
        <w:p w14:paraId="1AF7468A" w14:textId="02FCC033" w:rsidR="00703D24" w:rsidRDefault="00703D24">
          <w:pPr>
            <w:pStyle w:val="TOC3"/>
            <w:rPr>
              <w:noProof/>
              <w:color w:val="auto"/>
              <w:kern w:val="2"/>
              <w:sz w:val="24"/>
              <w:szCs w:val="24"/>
              <w:lang w:eastAsia="en-AU"/>
              <w14:ligatures w14:val="standardContextual"/>
            </w:rPr>
          </w:pPr>
          <w:hyperlink w:anchor="_Toc197424171" w:history="1">
            <w:r w:rsidRPr="000651DA">
              <w:rPr>
                <w:rStyle w:val="Hyperlink"/>
                <w:noProof/>
              </w:rPr>
              <w:t>Data element details</w:t>
            </w:r>
            <w:r>
              <w:rPr>
                <w:noProof/>
                <w:webHidden/>
              </w:rPr>
              <w:tab/>
            </w:r>
            <w:r>
              <w:rPr>
                <w:noProof/>
                <w:webHidden/>
              </w:rPr>
              <w:fldChar w:fldCharType="begin"/>
            </w:r>
            <w:r>
              <w:rPr>
                <w:noProof/>
                <w:webHidden/>
              </w:rPr>
              <w:instrText xml:space="preserve"> PAGEREF _Toc197424171 \h </w:instrText>
            </w:r>
            <w:r>
              <w:rPr>
                <w:noProof/>
                <w:webHidden/>
              </w:rPr>
            </w:r>
            <w:r>
              <w:rPr>
                <w:noProof/>
                <w:webHidden/>
              </w:rPr>
              <w:fldChar w:fldCharType="separate"/>
            </w:r>
            <w:r>
              <w:rPr>
                <w:noProof/>
                <w:webHidden/>
              </w:rPr>
              <w:t>8</w:t>
            </w:r>
            <w:r>
              <w:rPr>
                <w:noProof/>
                <w:webHidden/>
              </w:rPr>
              <w:fldChar w:fldCharType="end"/>
            </w:r>
          </w:hyperlink>
        </w:p>
        <w:p w14:paraId="11884145" w14:textId="1B59DED2"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333CAB5D" w14:textId="77777777" w:rsidR="00345BF7" w:rsidRDefault="00345BF7" w:rsidP="000A5A67">
      <w:pPr>
        <w:pStyle w:val="BodyText"/>
      </w:pPr>
    </w:p>
    <w:p w14:paraId="3986EA93" w14:textId="77777777" w:rsidR="00281903" w:rsidRPr="00281903" w:rsidRDefault="00281903" w:rsidP="00281903">
      <w:pPr>
        <w:pStyle w:val="BodyText"/>
        <w:sectPr w:rsidR="00281903" w:rsidRPr="00281903" w:rsidSect="00773685">
          <w:footerReference w:type="default" r:id="rId11"/>
          <w:headerReference w:type="first" r:id="rId12"/>
          <w:footerReference w:type="first" r:id="rId13"/>
          <w:pgSz w:w="11906" w:h="16838" w:code="9"/>
          <w:pgMar w:top="851" w:right="851" w:bottom="851" w:left="851" w:header="397" w:footer="454" w:gutter="0"/>
          <w:pgNumType w:fmt="lowerRoman" w:start="1"/>
          <w:cols w:space="708"/>
          <w:titlePg/>
          <w:docGrid w:linePitch="360"/>
        </w:sectPr>
      </w:pPr>
    </w:p>
    <w:p w14:paraId="07E1D070" w14:textId="6EF2F9B1" w:rsidR="006667FD" w:rsidRDefault="00ED14AC" w:rsidP="00ED14AC">
      <w:pPr>
        <w:pStyle w:val="Heading1"/>
      </w:pPr>
      <w:bookmarkStart w:id="0" w:name="_Toc197424156"/>
      <w:r w:rsidRPr="00ED14AC">
        <w:lastRenderedPageBreak/>
        <w:t>Background</w:t>
      </w:r>
      <w:bookmarkEnd w:id="0"/>
    </w:p>
    <w:p w14:paraId="54CC3644" w14:textId="3E77B2AA" w:rsidR="00ED14AC" w:rsidRDefault="00ED14AC" w:rsidP="00ED14AC">
      <w:pPr>
        <w:pStyle w:val="BodyText"/>
      </w:pPr>
      <w:r>
        <w:t xml:space="preserve">All deaths for which a coronial inquiry is not required must be certified as to cause and date by a registered medical practitioner and the certificate registered by the Registrar of Births, Deaths and Marriages (RBDM) in each State and Territory. Deaths referred to a coroner are registered by the coroner at the conclusion of an inquiry into the circumstances of the death. </w:t>
      </w:r>
      <w:proofErr w:type="gramStart"/>
      <w:r>
        <w:t>The vast majority of</w:t>
      </w:r>
      <w:proofErr w:type="gramEnd"/>
      <w:r>
        <w:t xml:space="preserve"> non-coronial deaths are registered with the relevant RBDM within four weeks of the date of death; however coronial inquiries can take months or even years to conclude.</w:t>
      </w:r>
    </w:p>
    <w:p w14:paraId="280DD0A0" w14:textId="394AB37B" w:rsidR="00C502A1" w:rsidRDefault="00ED14AC" w:rsidP="00ED14AC">
      <w:pPr>
        <w:pStyle w:val="BodyText"/>
      </w:pPr>
      <w:r>
        <w:t xml:space="preserve">Details of all registered deaths are forwarded to the Australian Bureau of Statistics (ABS). The ABS then check and code the information. A single code for an underlying cause of death was applied in the years to 1997. From 1997 multiple </w:t>
      </w:r>
      <w:proofErr w:type="gramStart"/>
      <w:r>
        <w:t>cause</w:t>
      </w:r>
      <w:proofErr w:type="gramEnd"/>
      <w:r>
        <w:t xml:space="preserve"> of death codes (ICD-10) were applied to each death record where more than one cause contributed to the death.</w:t>
      </w:r>
    </w:p>
    <w:p w14:paraId="43303935" w14:textId="1DEBBC34" w:rsidR="008D6599" w:rsidRPr="008D6599" w:rsidRDefault="00ED14AC" w:rsidP="00ED14AC">
      <w:pPr>
        <w:pStyle w:val="Heading1"/>
      </w:pPr>
      <w:bookmarkStart w:id="1" w:name="_Toc197424157"/>
      <w:r>
        <w:t>Australian Coordinating Registry Cause of Death Unit Record File</w:t>
      </w:r>
      <w:bookmarkEnd w:id="1"/>
      <w:r>
        <w:t xml:space="preserve"> </w:t>
      </w:r>
    </w:p>
    <w:p w14:paraId="150A6A2F" w14:textId="1A9B6540" w:rsidR="00ED14AC" w:rsidRDefault="00ED14AC" w:rsidP="00ED14AC">
      <w:pPr>
        <w:pStyle w:val="BodyText"/>
      </w:pPr>
      <w:r>
        <w:t>For deaths registered from 2007 onwards, the Centre for Epidemiology and Evidence, NSW Ministry of Health receives coded cause of death data from the Australian Coordinating Registry (ACR) for the Cause of Death Unit Record File (COD URF). Access to the COD URF is in accordance with the ACR terms and conditions of use and disclosure by the NSW Ministry of Health.</w:t>
      </w:r>
    </w:p>
    <w:p w14:paraId="05CD04F0" w14:textId="4B98456B" w:rsidR="005C1C4F" w:rsidRDefault="00ED14AC" w:rsidP="00ED14AC">
      <w:pPr>
        <w:pStyle w:val="BodyText"/>
      </w:pPr>
      <w:r>
        <w:t>The legacy ABS mortality data prior to 2006 have been mapped and combined with the COD URF.</w:t>
      </w:r>
    </w:p>
    <w:p w14:paraId="25432C14" w14:textId="61BAD6B4" w:rsidR="005C1C4F" w:rsidRDefault="00ED14AC" w:rsidP="00ED14AC">
      <w:pPr>
        <w:pStyle w:val="Heading1"/>
        <w:rPr>
          <w:noProof/>
        </w:rPr>
      </w:pPr>
      <w:bookmarkStart w:id="2" w:name="_Toc197424158"/>
      <w:r>
        <w:rPr>
          <w:noProof/>
        </w:rPr>
        <w:t>Record linkage of RBDM and ABS / ACR data</w:t>
      </w:r>
      <w:bookmarkEnd w:id="2"/>
    </w:p>
    <w:p w14:paraId="275221EE" w14:textId="77777777" w:rsidR="005C3763" w:rsidRDefault="005C3763" w:rsidP="005C1C4F">
      <w:pPr>
        <w:pStyle w:val="BodyText"/>
        <w:rPr>
          <w:rFonts w:eastAsia="Arial" w:cs="Arial"/>
          <w:szCs w:val="20"/>
          <w:lang w:eastAsia="en-US"/>
        </w:rPr>
      </w:pPr>
      <w:r w:rsidRPr="005C3763">
        <w:rPr>
          <w:rFonts w:eastAsia="Arial" w:cs="Arial"/>
          <w:szCs w:val="20"/>
          <w:lang w:eastAsia="en-US"/>
        </w:rPr>
        <w:t>Death registrations held by the RBDM contain full personal identifiers and the death registration number. The ABS removes personal identifiers from the ABS mortality data each year once their annual mortality report is published</w:t>
      </w:r>
      <w:r>
        <w:rPr>
          <w:rFonts w:eastAsia="Arial" w:cs="Arial"/>
          <w:szCs w:val="20"/>
          <w:lang w:eastAsia="en-US"/>
        </w:rPr>
        <w:t xml:space="preserve"> </w:t>
      </w:r>
      <w:r w:rsidRPr="005C3763">
        <w:rPr>
          <w:rFonts w:eastAsia="Arial" w:cs="Arial"/>
          <w:szCs w:val="20"/>
          <w:lang w:eastAsia="en-US"/>
        </w:rPr>
        <w:t>but retains the death registration number. Thus</w:t>
      </w:r>
      <w:r>
        <w:rPr>
          <w:rFonts w:eastAsia="Arial" w:cs="Arial"/>
          <w:szCs w:val="20"/>
          <w:lang w:eastAsia="en-US"/>
        </w:rPr>
        <w:t>,</w:t>
      </w:r>
      <w:r w:rsidRPr="005C3763">
        <w:rPr>
          <w:rFonts w:eastAsia="Arial" w:cs="Arial"/>
          <w:szCs w:val="20"/>
          <w:lang w:eastAsia="en-US"/>
        </w:rPr>
        <w:t xml:space="preserve"> RBDM death registration data constitute personally identified but uncoded raw data, while the ABS mortality data have coded cause of death but with personal information removed. </w:t>
      </w:r>
    </w:p>
    <w:p w14:paraId="0CEBB938" w14:textId="14EC7CF5" w:rsidR="005C1C4F" w:rsidRDefault="005C3763" w:rsidP="005C1C4F">
      <w:pPr>
        <w:pStyle w:val="BodyText"/>
        <w:rPr>
          <w:rFonts w:eastAsia="Arial" w:cs="Arial"/>
          <w:szCs w:val="20"/>
          <w:lang w:eastAsia="en-US"/>
        </w:rPr>
      </w:pPr>
      <w:r w:rsidRPr="005C3763">
        <w:rPr>
          <w:rFonts w:eastAsia="Arial" w:cs="Arial"/>
          <w:szCs w:val="20"/>
          <w:lang w:eastAsia="en-US"/>
        </w:rPr>
        <w:t xml:space="preserve">The Centre for Health Record Linkage (CHeReL) </w:t>
      </w:r>
      <w:proofErr w:type="gramStart"/>
      <w:r w:rsidRPr="005C3763">
        <w:rPr>
          <w:rFonts w:eastAsia="Arial" w:cs="Arial"/>
          <w:szCs w:val="20"/>
          <w:lang w:eastAsia="en-US"/>
        </w:rPr>
        <w:t>is able to</w:t>
      </w:r>
      <w:proofErr w:type="gramEnd"/>
      <w:r w:rsidRPr="005C3763">
        <w:rPr>
          <w:rFonts w:eastAsia="Arial" w:cs="Arial"/>
          <w:szCs w:val="20"/>
          <w:lang w:eastAsia="en-US"/>
        </w:rPr>
        <w:t xml:space="preserve"> link ABS death registration data with RBDM death registration data using the death registration number. The death registration number is usually reliable for linkage of these two datasets, however additional passes on other common identifiers, such as the date of birth, sex, and the date of death, are also included to help improve matching on unlinked records. The CHeReL routinely carries out checks of these linkages.</w:t>
      </w:r>
    </w:p>
    <w:p w14:paraId="4F828025" w14:textId="3A4F8F66" w:rsidR="005C3763" w:rsidRDefault="005C3763" w:rsidP="005C3763">
      <w:pPr>
        <w:pStyle w:val="Heading1"/>
      </w:pPr>
      <w:bookmarkStart w:id="3" w:name="_Toc197424159"/>
      <w:r>
        <w:t>Tips for using mortality data in linkage studies</w:t>
      </w:r>
      <w:bookmarkEnd w:id="3"/>
    </w:p>
    <w:p w14:paraId="07ACBA60" w14:textId="0080E71B" w:rsidR="005C3763" w:rsidRDefault="005C3763" w:rsidP="005C3763">
      <w:pPr>
        <w:pStyle w:val="ListBullet"/>
      </w:pPr>
      <w:r>
        <w:t>Two datasets contain mortality information: RBDM death registration data and the ABS/ACR COD URF.</w:t>
      </w:r>
    </w:p>
    <w:p w14:paraId="0876BA90" w14:textId="1F6921A3" w:rsidR="005C3763" w:rsidRDefault="005C3763" w:rsidP="00F67807">
      <w:pPr>
        <w:pStyle w:val="ListBullet"/>
      </w:pPr>
      <w:r>
        <w:t>The ABS / ACR COD URF is based on year of registration of the death, rather than the year of the death.</w:t>
      </w:r>
      <w:r w:rsidR="00F67807">
        <w:t xml:space="preserve"> RBDM Death Registrations and ACR CODURF data from 1985 onwards are available</w:t>
      </w:r>
      <w:r w:rsidR="00187521">
        <w:t xml:space="preserve"> for linkage projects</w:t>
      </w:r>
    </w:p>
    <w:p w14:paraId="4DDFD6F1" w14:textId="4EE7A9E7" w:rsidR="005C3763" w:rsidRDefault="005C3763" w:rsidP="005C3763">
      <w:pPr>
        <w:pStyle w:val="ListBullet"/>
      </w:pPr>
      <w:r>
        <w:t xml:space="preserve">RBDM death registration data are provided in raw, uncoded format. For this reason, only date of birth, age at death, date of death, year of death registration and some geographic variables are </w:t>
      </w:r>
      <w:r>
        <w:lastRenderedPageBreak/>
        <w:t xml:space="preserve">available for analysis. While the free text cause of text was previously provided to researchers on an interim basis, new requests for free text cause of text will require a strong justification. </w:t>
      </w:r>
    </w:p>
    <w:p w14:paraId="21CC7B60" w14:textId="3A6BF704" w:rsidR="00F67807" w:rsidRDefault="005C3763" w:rsidP="00F67807">
      <w:pPr>
        <w:pStyle w:val="ListBullet"/>
      </w:pPr>
      <w:r>
        <w:t>ABS / ACR COD URF data are available later than the RBDM death registration data due to the time needed for coding and cleaning of the data.</w:t>
      </w:r>
    </w:p>
    <w:p w14:paraId="22391906" w14:textId="44475BB0" w:rsidR="002E15CE" w:rsidRDefault="002E15CE" w:rsidP="002E15CE">
      <w:pPr>
        <w:pStyle w:val="ListBullet"/>
      </w:pPr>
      <w:r>
        <w:t xml:space="preserve">Death data is coded according to the ICD-10 International Version rather than the Australian Modification ICD-10-AM used in Australian hospitals. </w:t>
      </w:r>
    </w:p>
    <w:p w14:paraId="4FA2F6A1" w14:textId="03068612" w:rsidR="005C3763" w:rsidRDefault="005C3763" w:rsidP="005C3763">
      <w:pPr>
        <w:pStyle w:val="ListBullet"/>
      </w:pPr>
      <w:r>
        <w:t>Death records available for linkage include deaths occurring in NSW and do not include deaths of NSW residents who die interstate. The Australian Institute of Health and Welfare holds the National Death Index, which can be used for research studies that require linkage of death records for NSW residents who die interstate.</w:t>
      </w:r>
    </w:p>
    <w:p w14:paraId="6C643EE4" w14:textId="2F63AF83" w:rsidR="008613EF" w:rsidRDefault="005C3763" w:rsidP="00F67807">
      <w:pPr>
        <w:pStyle w:val="ListBullet"/>
      </w:pPr>
      <w:r>
        <w:t xml:space="preserve">The date of birth is sometimes incorrect as it is reported by relatives to the funeral director at the time when the funeral is being arranged. The funeral director reports the personal details of the deceased to the RBDM. Particularly for older family members who have died, relatives generally report the </w:t>
      </w:r>
      <w:proofErr w:type="gramStart"/>
      <w:r>
        <w:t>birth day</w:t>
      </w:r>
      <w:proofErr w:type="gramEnd"/>
      <w:r>
        <w:t xml:space="preserve"> (day and month) </w:t>
      </w:r>
      <w:r w:rsidR="005358A1">
        <w:t>correctly but</w:t>
      </w:r>
      <w:r>
        <w:t xml:space="preserve"> may inadvertently give an incorrect year of birth. For this reason, age at death may be preferable for analysis purposes.</w:t>
      </w:r>
    </w:p>
    <w:p w14:paraId="419BC1A9" w14:textId="28AE8A45" w:rsidR="00B91B56" w:rsidRDefault="008909C3" w:rsidP="00B91B56">
      <w:pPr>
        <w:pStyle w:val="Heading1"/>
      </w:pPr>
      <w:bookmarkStart w:id="4" w:name="_Toc197424160"/>
      <w:r>
        <w:t>Coded cause of death</w:t>
      </w:r>
      <w:bookmarkEnd w:id="4"/>
    </w:p>
    <w:p w14:paraId="31806382" w14:textId="77777777" w:rsidR="007728A6" w:rsidRDefault="003F6501" w:rsidP="00633890">
      <w:pPr>
        <w:pStyle w:val="BodyText"/>
      </w:pPr>
      <w:r>
        <w:t>The A</w:t>
      </w:r>
      <w:r w:rsidR="00A155F4">
        <w:t>CR CODURF dataset includes coded cause of death information produced by the AB</w:t>
      </w:r>
      <w:r w:rsidR="008613EF">
        <w:t>S.</w:t>
      </w:r>
      <w:r w:rsidR="00A155F4">
        <w:t xml:space="preserve"> </w:t>
      </w:r>
    </w:p>
    <w:p w14:paraId="43A7B87F" w14:textId="2AF077A9" w:rsidR="007728A6" w:rsidRDefault="007728A6" w:rsidP="007728A6">
      <w:pPr>
        <w:pStyle w:val="BodyText"/>
      </w:pPr>
      <w:r>
        <w:t>The underlying cause is defined as the 'disease or injury which initiated the train of morbid events leading directly to death, or the circumstances of the accident or violence which produced the fatal injury'. The medical certificate of cause of death recommended by W</w:t>
      </w:r>
      <w:r w:rsidR="008E3D4B">
        <w:t xml:space="preserve">orld </w:t>
      </w:r>
      <w:r>
        <w:t>H</w:t>
      </w:r>
      <w:r w:rsidR="008E3D4B">
        <w:t xml:space="preserve">ealth </w:t>
      </w:r>
      <w:r>
        <w:t>O</w:t>
      </w:r>
      <w:r w:rsidR="008E3D4B">
        <w:t>rganisation (WHO)</w:t>
      </w:r>
      <w:r>
        <w:t xml:space="preserve"> for international use, was designed to facilitate the selection of the underlying cause. When more than one condition is entered on the death certificate the underlying cause is selected using the coding rules of the relevant version of the I</w:t>
      </w:r>
      <w:r w:rsidR="008E3D4B">
        <w:t xml:space="preserve">nternational </w:t>
      </w:r>
      <w:r w:rsidR="008D221C">
        <w:t>Classification of Diseases</w:t>
      </w:r>
      <w:r w:rsidR="00E11288">
        <w:t xml:space="preserve"> and Health Related Problems (ICD).</w:t>
      </w:r>
    </w:p>
    <w:p w14:paraId="213D950B" w14:textId="44726500" w:rsidR="00B81B64" w:rsidRDefault="00187521" w:rsidP="00633890">
      <w:pPr>
        <w:pStyle w:val="BodyText"/>
      </w:pPr>
      <w:r>
        <w:t>Prior to 1997, t</w:t>
      </w:r>
      <w:r w:rsidR="00C30F2E">
        <w:t>he ABS had a manual process to</w:t>
      </w:r>
      <w:r w:rsidR="00BD3D0B">
        <w:t xml:space="preserve"> code </w:t>
      </w:r>
      <w:r w:rsidR="003B1964">
        <w:t>underlying cause of death information</w:t>
      </w:r>
      <w:r w:rsidR="007344EE">
        <w:t xml:space="preserve"> </w:t>
      </w:r>
      <w:r w:rsidR="002853C3">
        <w:t>according to</w:t>
      </w:r>
      <w:r w:rsidR="007344EE">
        <w:t xml:space="preserve"> ICD-9</w:t>
      </w:r>
      <w:r w:rsidR="003B1964">
        <w:t>. Since 1997, the ABS have coded multiple causes of death</w:t>
      </w:r>
      <w:r w:rsidR="007344EE">
        <w:t xml:space="preserve"> </w:t>
      </w:r>
      <w:r w:rsidR="002853C3">
        <w:t xml:space="preserve">according to </w:t>
      </w:r>
      <w:r w:rsidR="007344EE">
        <w:t>ICD-10</w:t>
      </w:r>
      <w:r w:rsidR="002853C3">
        <w:t xml:space="preserve"> using automated process</w:t>
      </w:r>
      <w:r w:rsidR="00A50C9B">
        <w:t>es</w:t>
      </w:r>
      <w:r w:rsidR="002853C3">
        <w:t xml:space="preserve">. </w:t>
      </w:r>
    </w:p>
    <w:p w14:paraId="4AFB4AAA" w14:textId="53204848" w:rsidR="00633890" w:rsidRPr="00633890" w:rsidRDefault="00F03A19" w:rsidP="00633890">
      <w:pPr>
        <w:pStyle w:val="BodyText"/>
      </w:pPr>
      <w:r>
        <w:t>Additional information on underlying and multiple</w:t>
      </w:r>
      <w:r w:rsidR="00B81B64">
        <w:t xml:space="preserve"> cause of death information and</w:t>
      </w:r>
      <w:r w:rsidR="00C56886">
        <w:t xml:space="preserve"> automated </w:t>
      </w:r>
      <w:r w:rsidR="00B81B64">
        <w:t xml:space="preserve">coding </w:t>
      </w:r>
      <w:r w:rsidR="00C56886">
        <w:t>process are</w:t>
      </w:r>
      <w:r w:rsidR="00B81B64">
        <w:t xml:space="preserve"> available in the</w:t>
      </w:r>
      <w:r w:rsidR="00377495">
        <w:t xml:space="preserve"> data element information sections for </w:t>
      </w:r>
      <w:r w:rsidR="00215362" w:rsidRPr="00AA6C0D">
        <w:rPr>
          <w:rStyle w:val="Hyperlink"/>
          <w:color w:val="002664" w:themeColor="accent1"/>
        </w:rPr>
        <w:fldChar w:fldCharType="begin"/>
      </w:r>
      <w:r w:rsidR="00215362" w:rsidRPr="00AA6C0D">
        <w:rPr>
          <w:rStyle w:val="Hyperlink"/>
          <w:color w:val="002664" w:themeColor="accent1"/>
        </w:rPr>
        <w:instrText xml:space="preserve"> REF _Ref129944334 \h </w:instrText>
      </w:r>
      <w:r w:rsidR="00AA6C0D" w:rsidRPr="00AA6C0D">
        <w:rPr>
          <w:rStyle w:val="Hyperlink"/>
          <w:color w:val="002664" w:themeColor="accent1"/>
        </w:rPr>
        <w:instrText xml:space="preserve"> \* MERGEFORMAT </w:instrText>
      </w:r>
      <w:r w:rsidR="00215362" w:rsidRPr="00AA6C0D">
        <w:rPr>
          <w:rStyle w:val="Hyperlink"/>
          <w:color w:val="002664" w:themeColor="accent1"/>
        </w:rPr>
      </w:r>
      <w:r w:rsidR="00215362" w:rsidRPr="00AA6C0D">
        <w:rPr>
          <w:rStyle w:val="Hyperlink"/>
          <w:color w:val="002664" w:themeColor="accent1"/>
        </w:rPr>
        <w:fldChar w:fldCharType="separate"/>
      </w:r>
      <w:r w:rsidR="00703D24" w:rsidRPr="00703D24">
        <w:rPr>
          <w:rStyle w:val="Hyperlink"/>
          <w:color w:val="002664" w:themeColor="accent1"/>
        </w:rPr>
        <w:t>Underlying Cause of Death Diagnosis Code</w:t>
      </w:r>
      <w:r w:rsidR="00215362" w:rsidRPr="00AA6C0D">
        <w:rPr>
          <w:rStyle w:val="Hyperlink"/>
          <w:color w:val="002664" w:themeColor="accent1"/>
        </w:rPr>
        <w:fldChar w:fldCharType="end"/>
      </w:r>
      <w:r w:rsidR="00215362">
        <w:t xml:space="preserve"> and </w:t>
      </w:r>
      <w:r w:rsidR="00215362" w:rsidRPr="00AA6C0D">
        <w:rPr>
          <w:color w:val="002664" w:themeColor="accent1"/>
        </w:rPr>
        <w:fldChar w:fldCharType="begin"/>
      </w:r>
      <w:r w:rsidR="00215362" w:rsidRPr="00AA6C0D">
        <w:rPr>
          <w:color w:val="002664" w:themeColor="accent1"/>
        </w:rPr>
        <w:instrText xml:space="preserve"> REF _Ref129944353 \h </w:instrText>
      </w:r>
      <w:r w:rsidR="00215362" w:rsidRPr="00AA6C0D">
        <w:rPr>
          <w:color w:val="002664" w:themeColor="accent1"/>
        </w:rPr>
      </w:r>
      <w:r w:rsidR="00215362" w:rsidRPr="00AA6C0D">
        <w:rPr>
          <w:color w:val="002664" w:themeColor="accent1"/>
        </w:rPr>
        <w:fldChar w:fldCharType="separate"/>
      </w:r>
      <w:r w:rsidR="00703D24">
        <w:t>Contributing causes of death (ICD-10)</w:t>
      </w:r>
      <w:r w:rsidR="00215362" w:rsidRPr="00AA6C0D">
        <w:rPr>
          <w:color w:val="002664" w:themeColor="accent1"/>
        </w:rPr>
        <w:fldChar w:fldCharType="end"/>
      </w:r>
      <w:r w:rsidR="00215362" w:rsidRPr="00AA6C0D">
        <w:rPr>
          <w:color w:val="002664" w:themeColor="accent1"/>
        </w:rPr>
        <w:t xml:space="preserve"> </w:t>
      </w:r>
      <w:r w:rsidR="00215362">
        <w:t>below.</w:t>
      </w:r>
    </w:p>
    <w:p w14:paraId="62826889" w14:textId="7D689056" w:rsidR="00A90EE3" w:rsidRPr="00A90EE3" w:rsidRDefault="00A90EE3" w:rsidP="00A90EE3">
      <w:pPr>
        <w:pStyle w:val="Heading2"/>
      </w:pPr>
      <w:bookmarkStart w:id="5" w:name="_Toc197424161"/>
      <w:r>
        <w:t>COVID-19 Deaths</w:t>
      </w:r>
      <w:bookmarkEnd w:id="5"/>
    </w:p>
    <w:p w14:paraId="0018269D" w14:textId="44CB3F1F" w:rsidR="00B91B56" w:rsidRPr="00B91B56" w:rsidRDefault="009C5C39" w:rsidP="00B91B56">
      <w:pPr>
        <w:pStyle w:val="BodyText"/>
      </w:pPr>
      <w:r>
        <w:t>Coded cause of death information on d</w:t>
      </w:r>
      <w:r w:rsidR="00E7234A" w:rsidRPr="00E7234A">
        <w:t xml:space="preserve">eaths where COVID-19 was certified on the death certificate are now included in the </w:t>
      </w:r>
      <w:r w:rsidR="00CC149F">
        <w:t xml:space="preserve">ACR CODURF. </w:t>
      </w:r>
      <w:r w:rsidR="00E7234A" w:rsidRPr="00E7234A">
        <w:t>COVID-19 is coded to U07.1 (virus confirmed by laboratory), U07.2 (suspected COVID-19), U08.9 (personal history of COVID-19) and U09.9 (long term effects of COVID-19). Deaths where a negative COVID-19 result was noted have Z03.8 listed in the entities and record axes</w:t>
      </w:r>
    </w:p>
    <w:p w14:paraId="54DD35E2" w14:textId="570BCFD3" w:rsidR="00A04B0D" w:rsidRDefault="00A04B0D" w:rsidP="00F9205A">
      <w:pPr>
        <w:pStyle w:val="Heading1"/>
      </w:pPr>
      <w:bookmarkStart w:id="6" w:name="_Toc197424162"/>
      <w:r>
        <w:t>Geography variables in ACR COD URF</w:t>
      </w:r>
      <w:bookmarkEnd w:id="6"/>
    </w:p>
    <w:p w14:paraId="7A4CA0E2" w14:textId="77777777" w:rsidR="00926971" w:rsidRPr="00B93EF0" w:rsidRDefault="00926971" w:rsidP="00926971">
      <w:pPr>
        <w:pStyle w:val="BodyText"/>
        <w:rPr>
          <w:rFonts w:cs="Arial"/>
          <w:szCs w:val="20"/>
        </w:rPr>
      </w:pPr>
      <w:r w:rsidRPr="00B93EF0">
        <w:rPr>
          <w:rFonts w:cs="Arial"/>
          <w:szCs w:val="20"/>
        </w:rPr>
        <w:t xml:space="preserve">Usual residence is provided to the ABS by the Registry of Births, Deaths and Marriages in the form of an address. This address is then coded by the ABS in accordance with the geographic classification current at the time of coding. A break in series for geographic classification occurred between 2010 and 2011. </w:t>
      </w:r>
    </w:p>
    <w:p w14:paraId="68C4FC81" w14:textId="496CE56D" w:rsidR="00926971" w:rsidRPr="00B93EF0" w:rsidRDefault="007F6E92" w:rsidP="00F25616">
      <w:pPr>
        <w:pStyle w:val="BodyText"/>
        <w:numPr>
          <w:ilvl w:val="0"/>
          <w:numId w:val="29"/>
        </w:numPr>
      </w:pPr>
      <w:r>
        <w:lastRenderedPageBreak/>
        <w:t>1988</w:t>
      </w:r>
      <w:r w:rsidR="00926971" w:rsidRPr="00B93EF0">
        <w:t xml:space="preserve"> to 2010 data was coded using the </w:t>
      </w:r>
      <w:hyperlink r:id="rId14" w:history="1">
        <w:r w:rsidR="00926971" w:rsidRPr="009F4FB6">
          <w:rPr>
            <w:rStyle w:val="Hyperlink"/>
            <w:rFonts w:cs="Arial"/>
            <w:szCs w:val="20"/>
          </w:rPr>
          <w:t>Australian Standard Geographic Classification (ASGC)</w:t>
        </w:r>
      </w:hyperlink>
      <w:r w:rsidR="00926971" w:rsidRPr="00B93EF0">
        <w:t xml:space="preserve"> </w:t>
      </w:r>
      <w:r w:rsidR="009F4FB6">
        <w:t xml:space="preserve">. </w:t>
      </w:r>
      <w:r w:rsidR="009F4FB6" w:rsidRPr="009F4FB6">
        <w:t xml:space="preserve">For a given reference year, the previous year’s version of the ASGC was used (e.g., for 2008 reference year, the </w:t>
      </w:r>
      <w:r w:rsidR="009F4FB6">
        <w:t xml:space="preserve">ASGC </w:t>
      </w:r>
      <w:r w:rsidR="009F4FB6" w:rsidRPr="009F4FB6">
        <w:t>2007 was used).</w:t>
      </w:r>
      <w:r w:rsidR="00D26B01">
        <w:t xml:space="preserve"> Researchers may request Statistical Local Area (SLA), Statistical Subdivis</w:t>
      </w:r>
      <w:r w:rsidR="00630595">
        <w:t>ion (SD) or Statistical Subdivision (SSD) information.</w:t>
      </w:r>
    </w:p>
    <w:p w14:paraId="6817CB2F" w14:textId="2F5C84B5" w:rsidR="00926971" w:rsidRPr="00B93EF0" w:rsidRDefault="00926971" w:rsidP="00F25616">
      <w:pPr>
        <w:pStyle w:val="BodyText"/>
        <w:numPr>
          <w:ilvl w:val="0"/>
          <w:numId w:val="29"/>
        </w:numPr>
      </w:pPr>
      <w:r w:rsidRPr="00B93EF0">
        <w:t xml:space="preserve">2011 </w:t>
      </w:r>
      <w:r>
        <w:t xml:space="preserve">to 2015 </w:t>
      </w:r>
      <w:r w:rsidRPr="00B93EF0">
        <w:t xml:space="preserve">data is coded using the </w:t>
      </w:r>
      <w:hyperlink r:id="rId15" w:history="1">
        <w:r w:rsidRPr="00C207E6">
          <w:rPr>
            <w:rStyle w:val="Hyperlink"/>
            <w:rFonts w:cs="Arial"/>
            <w:szCs w:val="20"/>
          </w:rPr>
          <w:t>Australian Statistical Geography Standard (ASGS) 2011</w:t>
        </w:r>
      </w:hyperlink>
      <w:r w:rsidR="00630595">
        <w:t>. Researchers may request Statistical Area level</w:t>
      </w:r>
      <w:r w:rsidR="00C068D4">
        <w:t>s 2 (SA2), 3 (SA3) or 4 (SA3)</w:t>
      </w:r>
    </w:p>
    <w:p w14:paraId="0DB83E69" w14:textId="5E554D4E" w:rsidR="009B2DFA" w:rsidRPr="00536E40" w:rsidRDefault="00926971" w:rsidP="00F25616">
      <w:pPr>
        <w:pStyle w:val="BodyText"/>
        <w:numPr>
          <w:ilvl w:val="0"/>
          <w:numId w:val="29"/>
        </w:numPr>
        <w:rPr>
          <w:rStyle w:val="Hyperlink"/>
          <w:u w:val="none"/>
        </w:rPr>
      </w:pPr>
      <w:r w:rsidRPr="00B93EF0">
        <w:t xml:space="preserve">2016 </w:t>
      </w:r>
      <w:r>
        <w:t xml:space="preserve">data onwards is coded to </w:t>
      </w:r>
      <w:hyperlink r:id="rId16" w:history="1">
        <w:r w:rsidRPr="008E74E2">
          <w:rPr>
            <w:rStyle w:val="Hyperlink"/>
            <w:rFonts w:cs="Arial"/>
            <w:szCs w:val="20"/>
          </w:rPr>
          <w:t>ASGS 2016</w:t>
        </w:r>
      </w:hyperlink>
      <w:r w:rsidR="00536E40">
        <w:rPr>
          <w:rStyle w:val="Hyperlink"/>
          <w:rFonts w:cs="Arial"/>
          <w:szCs w:val="20"/>
        </w:rPr>
        <w:t>.</w:t>
      </w:r>
      <w:r w:rsidR="00536E40">
        <w:rPr>
          <w:rStyle w:val="Hyperlink"/>
          <w:rFonts w:cs="Arial"/>
          <w:szCs w:val="20"/>
          <w:u w:val="none"/>
        </w:rPr>
        <w:t xml:space="preserve"> Researchers may request SA2, SA3 or SA4 level information.</w:t>
      </w:r>
    </w:p>
    <w:p w14:paraId="77111013" w14:textId="77777777" w:rsidR="005C1C65" w:rsidRDefault="00536E40" w:rsidP="00F25616">
      <w:pPr>
        <w:pStyle w:val="BodyText"/>
        <w:numPr>
          <w:ilvl w:val="0"/>
          <w:numId w:val="29"/>
        </w:numPr>
      </w:pPr>
      <w:r>
        <w:t xml:space="preserve">State of residence is available from 1985 </w:t>
      </w:r>
      <w:r w:rsidR="007F6E92">
        <w:t>onwards</w:t>
      </w:r>
      <w:r w:rsidR="0047447B">
        <w:t xml:space="preserve"> </w:t>
      </w:r>
    </w:p>
    <w:p w14:paraId="67F58E38" w14:textId="0F151C87" w:rsidR="000A03EF" w:rsidRDefault="00F03BEE" w:rsidP="00F25616">
      <w:pPr>
        <w:pStyle w:val="BodyText"/>
        <w:numPr>
          <w:ilvl w:val="0"/>
          <w:numId w:val="29"/>
        </w:numPr>
      </w:pPr>
      <w:r>
        <w:t xml:space="preserve">From 2006 onwards, </w:t>
      </w:r>
      <w:r w:rsidR="00254D1A">
        <w:t>ASGS 2021 Local Government Area 2021 code</w:t>
      </w:r>
      <w:r>
        <w:t xml:space="preserve"> is available.</w:t>
      </w:r>
    </w:p>
    <w:p w14:paraId="5566864F" w14:textId="04932290" w:rsidR="005530A7" w:rsidRPr="00A04B0D" w:rsidRDefault="005530A7" w:rsidP="009B2DFA">
      <w:pPr>
        <w:pStyle w:val="BodyText"/>
      </w:pPr>
      <w:r>
        <w:t xml:space="preserve">Further details are available in the </w:t>
      </w:r>
      <w:r w:rsidRPr="000A03EF">
        <w:rPr>
          <w:color w:val="002664" w:themeColor="accent1"/>
        </w:rPr>
        <w:fldChar w:fldCharType="begin"/>
      </w:r>
      <w:r w:rsidRPr="000A03EF">
        <w:rPr>
          <w:color w:val="002664" w:themeColor="accent1"/>
        </w:rPr>
        <w:instrText xml:space="preserve"> REF _Ref129965782 \h </w:instrText>
      </w:r>
      <w:r w:rsidRPr="000A03EF">
        <w:rPr>
          <w:color w:val="002664" w:themeColor="accent1"/>
        </w:rPr>
      </w:r>
      <w:r w:rsidRPr="000A03EF">
        <w:rPr>
          <w:color w:val="002664" w:themeColor="accent1"/>
        </w:rPr>
        <w:fldChar w:fldCharType="separate"/>
      </w:r>
      <w:r w:rsidR="00703D24">
        <w:t>Data element details</w:t>
      </w:r>
      <w:r w:rsidRPr="000A03EF">
        <w:rPr>
          <w:color w:val="002664" w:themeColor="accent1"/>
        </w:rPr>
        <w:fldChar w:fldCharType="end"/>
      </w:r>
      <w:r w:rsidR="000A03EF" w:rsidRPr="000A03EF">
        <w:rPr>
          <w:color w:val="auto"/>
        </w:rPr>
        <w:t xml:space="preserve"> below</w:t>
      </w:r>
      <w:r w:rsidR="000A03EF">
        <w:rPr>
          <w:color w:val="002664" w:themeColor="accent1"/>
        </w:rPr>
        <w:t>.</w:t>
      </w:r>
    </w:p>
    <w:p w14:paraId="4CE9A3D4" w14:textId="0E25A2A4" w:rsidR="00F9205A" w:rsidRDefault="00F9205A" w:rsidP="00F9205A">
      <w:pPr>
        <w:pStyle w:val="Heading1"/>
      </w:pPr>
      <w:bookmarkStart w:id="7" w:name="_Toc197424163"/>
      <w:r>
        <w:t>Access to information on Aboriginal and Torres Strait Islander peoples</w:t>
      </w:r>
      <w:bookmarkEnd w:id="7"/>
      <w:r>
        <w:t xml:space="preserve"> </w:t>
      </w:r>
    </w:p>
    <w:p w14:paraId="3A3EDFF8" w14:textId="77777777" w:rsidR="00F9205A" w:rsidRDefault="00F9205A" w:rsidP="00F9205A">
      <w:pPr>
        <w:pStyle w:val="BodyText"/>
      </w:pPr>
      <w:r>
        <w:t>An application to the Aboriginal Health and Medical Research Council (AH&amp;MRC) ethics committee should be made for research projects for which one or more of the following apply:</w:t>
      </w:r>
    </w:p>
    <w:p w14:paraId="192312C6" w14:textId="4FCD1E2E" w:rsidR="00F9205A" w:rsidRDefault="00F9205A" w:rsidP="00F9205A">
      <w:pPr>
        <w:pStyle w:val="ListBullet"/>
      </w:pPr>
      <w:r>
        <w:t>The experience of Aboriginal people is an explicit focus of all or part of the research</w:t>
      </w:r>
    </w:p>
    <w:p w14:paraId="7193FC0F" w14:textId="59BA1B20" w:rsidR="00F9205A" w:rsidRDefault="00F9205A" w:rsidP="00F9205A">
      <w:pPr>
        <w:pStyle w:val="ListBullet"/>
      </w:pPr>
      <w:r>
        <w:t>Data collection is explicitly directed at Aboriginal peoples</w:t>
      </w:r>
    </w:p>
    <w:p w14:paraId="5539CC40" w14:textId="0E4D1CCF" w:rsidR="00F9205A" w:rsidRDefault="00F9205A" w:rsidP="00F9205A">
      <w:pPr>
        <w:pStyle w:val="ListBullet"/>
      </w:pPr>
      <w:r>
        <w:t>Aboriginal peoples, as a group, are to be examined in the results</w:t>
      </w:r>
    </w:p>
    <w:p w14:paraId="255D9662" w14:textId="052AA008" w:rsidR="00F9205A" w:rsidRDefault="00F9205A" w:rsidP="00F9205A">
      <w:pPr>
        <w:pStyle w:val="ListBullet"/>
      </w:pPr>
      <w:r>
        <w:t>The information has an impact on one or more Aboriginal communities</w:t>
      </w:r>
    </w:p>
    <w:p w14:paraId="125EECFE" w14:textId="63BEA7F9" w:rsidR="00F9205A" w:rsidRDefault="00F9205A" w:rsidP="00F9205A">
      <w:pPr>
        <w:pStyle w:val="ListBullet"/>
      </w:pPr>
      <w:r>
        <w:t>Aboriginal health funds are a source of funding</w:t>
      </w:r>
    </w:p>
    <w:p w14:paraId="5EB69960" w14:textId="2481CC58" w:rsidR="00F9205A" w:rsidRDefault="00F9205A" w:rsidP="00F9205A">
      <w:pPr>
        <w:pStyle w:val="BodyText"/>
      </w:pPr>
      <w:r>
        <w:t>Research that is not specifically directed at Aboriginal people or communities, such as for the total population or a sub-population (</w:t>
      </w:r>
      <w:r w:rsidR="005358A1">
        <w:t>e.g.,</w:t>
      </w:r>
      <w:r>
        <w:t xml:space="preserve"> rural NSW, people over 50 years old) can still potentially impact on Aboriginal people. </w:t>
      </w:r>
    </w:p>
    <w:p w14:paraId="1E26CE32" w14:textId="77777777" w:rsidR="00F9205A" w:rsidRDefault="00F9205A" w:rsidP="00F9205A">
      <w:pPr>
        <w:pStyle w:val="BodyText"/>
      </w:pPr>
      <w:r>
        <w:t>However, an application for such research need only be made to the Committee if any one of the following applies:</w:t>
      </w:r>
    </w:p>
    <w:p w14:paraId="51C1113B" w14:textId="008AFE40" w:rsidR="00F9205A" w:rsidRDefault="00F9205A" w:rsidP="00F9205A">
      <w:pPr>
        <w:pStyle w:val="ListBullet"/>
      </w:pPr>
      <w:r>
        <w:t xml:space="preserve">Any of the five factors listed above are </w:t>
      </w:r>
      <w:r w:rsidR="005358A1">
        <w:t>present:</w:t>
      </w:r>
      <w:r>
        <w:t xml:space="preserve"> or</w:t>
      </w:r>
    </w:p>
    <w:p w14:paraId="76BEDFB1" w14:textId="0F30F67A" w:rsidR="00F9205A" w:rsidRDefault="00F9205A" w:rsidP="00F9205A">
      <w:pPr>
        <w:pStyle w:val="ListBullet"/>
      </w:pPr>
      <w:r>
        <w:t>Aboriginal people are known, or are likely, to be significantly over-represented in the group being studied (</w:t>
      </w:r>
      <w:r w:rsidR="005358A1">
        <w:t>e.g.,</w:t>
      </w:r>
      <w:r>
        <w:t xml:space="preserve"> compared to the 2.1% of the total NSW population as shown in the 2006 Census); or</w:t>
      </w:r>
    </w:p>
    <w:p w14:paraId="139892A6" w14:textId="68692D51" w:rsidR="00F9205A" w:rsidRDefault="00F9205A" w:rsidP="00F9205A">
      <w:pPr>
        <w:pStyle w:val="ListBullet"/>
      </w:pPr>
      <w:r>
        <w:t>The Aboriginal experience of the medical condition being studied is known, or is likely, to be different from the overall population; or</w:t>
      </w:r>
    </w:p>
    <w:p w14:paraId="5F3E9BD5" w14:textId="5DF62FD2" w:rsidR="00F9205A" w:rsidRDefault="00F9205A" w:rsidP="00F9205A">
      <w:pPr>
        <w:pStyle w:val="ListBullet"/>
      </w:pPr>
      <w:r>
        <w:t xml:space="preserve">There are Aboriginal people who use the services being studied in distinctive ways, or who have distinctive barriers that limit their access to the services; or </w:t>
      </w:r>
    </w:p>
    <w:p w14:paraId="7FED16B0" w14:textId="27B424E2" w:rsidR="00F9205A" w:rsidRDefault="00F9205A" w:rsidP="00F9205A">
      <w:pPr>
        <w:pStyle w:val="ListBullet"/>
      </w:pPr>
      <w:r>
        <w:t>It is proposed to separately identify data relating to Aboriginal people in the results.</w:t>
      </w:r>
    </w:p>
    <w:p w14:paraId="4A2D549D" w14:textId="21D15F2E" w:rsidR="00F25616" w:rsidRDefault="00F9205A" w:rsidP="00F9205A">
      <w:pPr>
        <w:pStyle w:val="BodyText"/>
      </w:pPr>
      <w:r>
        <w:t xml:space="preserve">The AH&amp;MRC ethics committee have some specific requirements, including evidence of community engagement in the research. Relevant documents can be found on the AH&amp;MRC website at: </w:t>
      </w:r>
      <w:hyperlink r:id="rId17" w:history="1">
        <w:r w:rsidRPr="001A6217">
          <w:rPr>
            <w:rStyle w:val="Hyperlink"/>
          </w:rPr>
          <w:t>http://www.ahmrc.org.au</w:t>
        </w:r>
      </w:hyperlink>
      <w:r>
        <w:t>. If you are unsure whether an application to the AH&amp;MRC Ethics Committee is required, please seek the advice of the Ethics Committee secretariat (T: 02 9212 4777)</w:t>
      </w:r>
    </w:p>
    <w:p w14:paraId="1AA76997" w14:textId="77777777" w:rsidR="00F25616" w:rsidRDefault="00F25616">
      <w:pPr>
        <w:spacing w:after="160" w:line="259" w:lineRule="auto"/>
        <w:rPr>
          <w:rFonts w:asciiTheme="minorHAnsi" w:eastAsiaTheme="minorEastAsia" w:hAnsiTheme="minorHAnsi" w:cstheme="minorBidi"/>
          <w:color w:val="22272B" w:themeColor="text1"/>
          <w:szCs w:val="22"/>
          <w:lang w:eastAsia="zh-CN"/>
        </w:rPr>
      </w:pPr>
      <w:r>
        <w:br w:type="page"/>
      </w:r>
    </w:p>
    <w:p w14:paraId="641D45E1" w14:textId="77777777" w:rsidR="00D4391B" w:rsidRDefault="00D4391B" w:rsidP="00F9205A">
      <w:pPr>
        <w:pStyle w:val="BodyText"/>
      </w:pPr>
    </w:p>
    <w:p w14:paraId="2CF0312C" w14:textId="48E466BC" w:rsidR="002573C8" w:rsidRDefault="00F9205A" w:rsidP="00ED14AC">
      <w:pPr>
        <w:pStyle w:val="Heading1"/>
      </w:pPr>
      <w:bookmarkStart w:id="8" w:name="_Toc197424164"/>
      <w:r>
        <w:t>Data Custodian</w:t>
      </w:r>
      <w:bookmarkEnd w:id="8"/>
    </w:p>
    <w:p w14:paraId="0E50D498" w14:textId="77777777" w:rsidR="00F9205A" w:rsidRDefault="00F9205A" w:rsidP="00F9205A">
      <w:pPr>
        <w:pStyle w:val="BodyText"/>
      </w:pPr>
      <w:r>
        <w:t>The Registrar of Births, Deaths and Marriages is the data custodian of death registration data. The CHeReL organises data custodian sign-off for RBDM and COD URF data on behalf of the researcher. To arrange sign-off, please contact:</w:t>
      </w:r>
    </w:p>
    <w:p w14:paraId="4DF89459" w14:textId="77777777" w:rsidR="00F9205A" w:rsidRDefault="00F9205A" w:rsidP="00F9205A">
      <w:pPr>
        <w:pStyle w:val="BodyText"/>
      </w:pPr>
      <w:r>
        <w:t>Research Project Manager</w:t>
      </w:r>
    </w:p>
    <w:p w14:paraId="545FFEF6" w14:textId="77777777" w:rsidR="00F9205A" w:rsidRDefault="00F9205A" w:rsidP="00F9205A">
      <w:pPr>
        <w:pStyle w:val="BodyText"/>
      </w:pPr>
      <w:r>
        <w:t>Centre for Health Record Linkage</w:t>
      </w:r>
    </w:p>
    <w:p w14:paraId="01C4FB0A" w14:textId="77777777" w:rsidR="00F9205A" w:rsidRDefault="00F9205A" w:rsidP="00F9205A">
      <w:pPr>
        <w:pStyle w:val="BodyText"/>
      </w:pPr>
      <w:r>
        <w:t>NSW Ministry of Health</w:t>
      </w:r>
    </w:p>
    <w:p w14:paraId="7CDF4FAC" w14:textId="0D53BCB0" w:rsidR="00F9205A" w:rsidRDefault="00F9205A" w:rsidP="00F9205A">
      <w:pPr>
        <w:pStyle w:val="BodyText"/>
      </w:pPr>
      <w:r>
        <w:t>1 Reserve Road</w:t>
      </w:r>
    </w:p>
    <w:p w14:paraId="1E007DAA" w14:textId="77777777" w:rsidR="00F9205A" w:rsidRDefault="00F9205A" w:rsidP="00F9205A">
      <w:pPr>
        <w:pStyle w:val="BodyText"/>
      </w:pPr>
      <w:r>
        <w:t>ST LEONARDS NSW 2065</w:t>
      </w:r>
    </w:p>
    <w:p w14:paraId="13E196D6" w14:textId="77777777" w:rsidR="00F9205A" w:rsidRDefault="00F9205A" w:rsidP="00F9205A">
      <w:pPr>
        <w:pStyle w:val="BodyText"/>
      </w:pPr>
      <w:r>
        <w:t>Post:</w:t>
      </w:r>
      <w:r>
        <w:tab/>
        <w:t>Locked Mail Bag 961</w:t>
      </w:r>
    </w:p>
    <w:p w14:paraId="50644C6F" w14:textId="329A8598" w:rsidR="00F9205A" w:rsidRDefault="000009F8" w:rsidP="00F9205A">
      <w:pPr>
        <w:pStyle w:val="BodyText"/>
      </w:pPr>
      <w:r>
        <w:tab/>
      </w:r>
      <w:r>
        <w:tab/>
      </w:r>
      <w:r w:rsidR="00F9205A">
        <w:t>North Sydney NSW 2059</w:t>
      </w:r>
    </w:p>
    <w:p w14:paraId="32D51D1C" w14:textId="77777777" w:rsidR="00F9205A" w:rsidRDefault="00F9205A" w:rsidP="00F9205A">
      <w:pPr>
        <w:pStyle w:val="BodyText"/>
      </w:pPr>
      <w:r>
        <w:t>Phone: 02 9391 9924</w:t>
      </w:r>
    </w:p>
    <w:p w14:paraId="34CA8C65" w14:textId="77777777" w:rsidR="00F9205A" w:rsidRDefault="00F9205A" w:rsidP="00F9205A">
      <w:pPr>
        <w:pStyle w:val="BodyText"/>
      </w:pPr>
      <w:r>
        <w:t xml:space="preserve">Fax: </w:t>
      </w:r>
      <w:r>
        <w:tab/>
        <w:t>02 9391 9686</w:t>
      </w:r>
    </w:p>
    <w:p w14:paraId="1ABF03ED" w14:textId="5C96431B" w:rsidR="00C11B4B" w:rsidRDefault="00F9205A" w:rsidP="00F9205A">
      <w:pPr>
        <w:pStyle w:val="BodyText"/>
      </w:pPr>
      <w:r>
        <w:t xml:space="preserve">Email: </w:t>
      </w:r>
      <w:hyperlink r:id="rId18" w:history="1">
        <w:r w:rsidRPr="001A6217">
          <w:rPr>
            <w:rStyle w:val="Hyperlink"/>
          </w:rPr>
          <w:t>MOH-CHeReL@health.nsw.gov.au</w:t>
        </w:r>
      </w:hyperlink>
      <w:r>
        <w:t xml:space="preserve">   </w:t>
      </w:r>
    </w:p>
    <w:p w14:paraId="5BEDB0AB" w14:textId="77777777" w:rsidR="00C11B4B" w:rsidRDefault="00C11B4B" w:rsidP="00C11B4B">
      <w:pPr>
        <w:pStyle w:val="BodyText"/>
      </w:pPr>
      <w:r>
        <w:br w:type="page"/>
      </w:r>
    </w:p>
    <w:p w14:paraId="6437589C" w14:textId="251B0300" w:rsidR="00F9205A" w:rsidRDefault="003208F9" w:rsidP="00F9205A">
      <w:pPr>
        <w:pStyle w:val="Heading1"/>
      </w:pPr>
      <w:bookmarkStart w:id="9" w:name="_Toc197424165"/>
      <w:r>
        <w:lastRenderedPageBreak/>
        <w:t>Data Elements</w:t>
      </w:r>
      <w:bookmarkEnd w:id="9"/>
    </w:p>
    <w:p w14:paraId="6DA7E7FD" w14:textId="218AABE6" w:rsidR="00F9205A" w:rsidRDefault="00F9205A" w:rsidP="003208F9">
      <w:pPr>
        <w:pStyle w:val="Heading2"/>
      </w:pPr>
      <w:bookmarkStart w:id="10" w:name="_Toc197424166"/>
      <w:r>
        <w:t xml:space="preserve">RBDM </w:t>
      </w:r>
      <w:r w:rsidR="00205B12">
        <w:t>D</w:t>
      </w:r>
      <w:r>
        <w:t xml:space="preserve">eath </w:t>
      </w:r>
      <w:r w:rsidRPr="003208F9">
        <w:t>registrations</w:t>
      </w:r>
      <w:bookmarkEnd w:id="10"/>
    </w:p>
    <w:p w14:paraId="5D10F028" w14:textId="1D93F359" w:rsidR="003208F9" w:rsidRPr="003208F9" w:rsidRDefault="00C11B4B" w:rsidP="003208F9">
      <w:pPr>
        <w:pStyle w:val="Heading3"/>
      </w:pPr>
      <w:bookmarkStart w:id="11" w:name="_Toc197424167"/>
      <w:r>
        <w:t>Data element s</w:t>
      </w:r>
      <w:r w:rsidR="003208F9">
        <w:t>ummary</w:t>
      </w:r>
      <w:bookmarkEnd w:id="11"/>
    </w:p>
    <w:tbl>
      <w:tblPr>
        <w:tblStyle w:val="ListTable3-Accent5"/>
        <w:tblW w:w="9638" w:type="dxa"/>
        <w:tblLook w:val="04A0" w:firstRow="1" w:lastRow="0" w:firstColumn="1" w:lastColumn="0" w:noHBand="0" w:noVBand="1"/>
      </w:tblPr>
      <w:tblGrid>
        <w:gridCol w:w="5102"/>
        <w:gridCol w:w="3402"/>
        <w:gridCol w:w="1134"/>
      </w:tblGrid>
      <w:tr w:rsidR="00D81EB5" w14:paraId="26B25EAA" w14:textId="2BD56218" w:rsidTr="00D81EB5">
        <w:trPr>
          <w:cnfStyle w:val="100000000000" w:firstRow="1" w:lastRow="0" w:firstColumn="0" w:lastColumn="0" w:oddVBand="0" w:evenVBand="0" w:oddHBand="0" w:evenHBand="0" w:firstRowFirstColumn="0" w:firstRowLastColumn="0" w:lastRowFirstColumn="0" w:lastRowLastColumn="0"/>
          <w:trHeight w:val="493"/>
        </w:trPr>
        <w:tc>
          <w:tcPr>
            <w:cnfStyle w:val="001000000100" w:firstRow="0" w:lastRow="0" w:firstColumn="1" w:lastColumn="0" w:oddVBand="0" w:evenVBand="0" w:oddHBand="0" w:evenHBand="0" w:firstRowFirstColumn="1" w:firstRowLastColumn="0" w:lastRowFirstColumn="0" w:lastRowLastColumn="0"/>
            <w:tcW w:w="5102" w:type="dxa"/>
          </w:tcPr>
          <w:p w14:paraId="3B344600" w14:textId="332E3C1B" w:rsidR="00D81EB5" w:rsidRDefault="00D81EB5" w:rsidP="006F2BCD">
            <w:pPr>
              <w:pStyle w:val="BodyText"/>
            </w:pPr>
            <w:r>
              <w:t>Data Element</w:t>
            </w:r>
          </w:p>
        </w:tc>
        <w:tc>
          <w:tcPr>
            <w:tcW w:w="3402" w:type="dxa"/>
          </w:tcPr>
          <w:p w14:paraId="5F6E54A6" w14:textId="1779D20D" w:rsidR="00D81EB5" w:rsidRDefault="00D81EB5" w:rsidP="006F2BCD">
            <w:pPr>
              <w:pStyle w:val="BodyText"/>
              <w:cnfStyle w:val="100000000000" w:firstRow="1" w:lastRow="0" w:firstColumn="0" w:lastColumn="0" w:oddVBand="0" w:evenVBand="0" w:oddHBand="0" w:evenHBand="0" w:firstRowFirstColumn="0" w:firstRowLastColumn="0" w:lastRowFirstColumn="0" w:lastRowLastColumn="0"/>
            </w:pPr>
            <w:r>
              <w:t>Name[s] in dataset</w:t>
            </w:r>
          </w:p>
        </w:tc>
        <w:tc>
          <w:tcPr>
            <w:tcW w:w="1134" w:type="dxa"/>
          </w:tcPr>
          <w:p w14:paraId="3420EC44" w14:textId="45CE5BF0" w:rsidR="00D81EB5" w:rsidRDefault="00D81EB5" w:rsidP="006F2BCD">
            <w:pPr>
              <w:pStyle w:val="BodyText"/>
              <w:cnfStyle w:val="100000000000" w:firstRow="1" w:lastRow="0" w:firstColumn="0" w:lastColumn="0" w:oddVBand="0" w:evenVBand="0" w:oddHBand="0" w:evenHBand="0" w:firstRowFirstColumn="0" w:firstRowLastColumn="0" w:lastRowFirstColumn="0" w:lastRowLastColumn="0"/>
            </w:pPr>
            <w:r>
              <w:t>Page</w:t>
            </w:r>
          </w:p>
        </w:tc>
      </w:tr>
      <w:tr w:rsidR="00D81EB5" w14:paraId="64145252" w14:textId="156AFBC2" w:rsidTr="00D81EB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102" w:type="dxa"/>
          </w:tcPr>
          <w:p w14:paraId="23E66AFD" w14:textId="0D745200" w:rsidR="00D81EB5" w:rsidRPr="00F03BEE" w:rsidRDefault="00D81EB5" w:rsidP="00724C73">
            <w:pPr>
              <w:pStyle w:val="BodyText"/>
              <w:rPr>
                <w:color w:val="002664" w:themeColor="accent1"/>
              </w:rPr>
            </w:pPr>
            <w:r w:rsidRPr="00F03BEE">
              <w:rPr>
                <w:color w:val="002664" w:themeColor="accent1"/>
              </w:rPr>
              <w:fldChar w:fldCharType="begin"/>
            </w:r>
            <w:r w:rsidRPr="00F03BEE">
              <w:rPr>
                <w:color w:val="002664" w:themeColor="accent1"/>
              </w:rPr>
              <w:instrText xml:space="preserve"> REF _Ref129270119 \h </w:instrText>
            </w:r>
            <w:r w:rsidRPr="00F03BEE">
              <w:rPr>
                <w:color w:val="002664" w:themeColor="accent1"/>
              </w:rPr>
            </w:r>
            <w:r w:rsidRPr="00F03BEE">
              <w:rPr>
                <w:color w:val="002664" w:themeColor="accent1"/>
              </w:rPr>
              <w:fldChar w:fldCharType="separate"/>
            </w:r>
            <w:r w:rsidR="00703D24">
              <w:t>Date of birth</w:t>
            </w:r>
            <w:r w:rsidRPr="00F03BEE">
              <w:rPr>
                <w:color w:val="002664" w:themeColor="accent1"/>
              </w:rPr>
              <w:fldChar w:fldCharType="end"/>
            </w:r>
          </w:p>
        </w:tc>
        <w:tc>
          <w:tcPr>
            <w:tcW w:w="3402" w:type="dxa"/>
          </w:tcPr>
          <w:p w14:paraId="59A32D79" w14:textId="07A5D113" w:rsidR="00D81EB5" w:rsidRDefault="00D81EB5" w:rsidP="00724C73">
            <w:pPr>
              <w:pStyle w:val="BodyText"/>
              <w:cnfStyle w:val="000000100000" w:firstRow="0" w:lastRow="0" w:firstColumn="0" w:lastColumn="0" w:oddVBand="0" w:evenVBand="0" w:oddHBand="1" w:evenHBand="0" w:firstRowFirstColumn="0" w:firstRowLastColumn="0" w:lastRowFirstColumn="0" w:lastRowLastColumn="0"/>
            </w:pPr>
            <w:proofErr w:type="spellStart"/>
            <w:r>
              <w:t>birth_date</w:t>
            </w:r>
            <w:proofErr w:type="spellEnd"/>
            <w:r w:rsidR="00304F23">
              <w:t xml:space="preserve"> </w:t>
            </w:r>
          </w:p>
        </w:tc>
        <w:tc>
          <w:tcPr>
            <w:tcW w:w="1134" w:type="dxa"/>
          </w:tcPr>
          <w:p w14:paraId="4448FF38" w14:textId="6E3E193C" w:rsidR="00D81EB5" w:rsidRDefault="00D81EB5" w:rsidP="00724C73">
            <w:pPr>
              <w:pStyle w:val="BodyTex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_Ref129270119 \h </w:instrText>
            </w:r>
            <w:r>
              <w:fldChar w:fldCharType="separate"/>
            </w:r>
            <w:r w:rsidR="00703D24">
              <w:rPr>
                <w:noProof/>
              </w:rPr>
              <w:t>5</w:t>
            </w:r>
            <w:r>
              <w:fldChar w:fldCharType="end"/>
            </w:r>
          </w:p>
        </w:tc>
      </w:tr>
      <w:tr w:rsidR="00D81EB5" w14:paraId="341FECE5" w14:textId="43EB9025" w:rsidTr="00D81EB5">
        <w:trPr>
          <w:trHeight w:val="493"/>
        </w:trPr>
        <w:tc>
          <w:tcPr>
            <w:cnfStyle w:val="001000000000" w:firstRow="0" w:lastRow="0" w:firstColumn="1" w:lastColumn="0" w:oddVBand="0" w:evenVBand="0" w:oddHBand="0" w:evenHBand="0" w:firstRowFirstColumn="0" w:firstRowLastColumn="0" w:lastRowFirstColumn="0" w:lastRowLastColumn="0"/>
            <w:tcW w:w="5102" w:type="dxa"/>
          </w:tcPr>
          <w:p w14:paraId="7AA70C0C" w14:textId="69652CEE" w:rsidR="00D81EB5" w:rsidRPr="00F03BEE" w:rsidRDefault="00D81EB5" w:rsidP="00724C73">
            <w:pPr>
              <w:pStyle w:val="BodyText"/>
              <w:rPr>
                <w:color w:val="002664" w:themeColor="accent1"/>
              </w:rPr>
            </w:pPr>
            <w:r w:rsidRPr="00F03BEE">
              <w:rPr>
                <w:color w:val="002664" w:themeColor="accent1"/>
              </w:rPr>
              <w:fldChar w:fldCharType="begin"/>
            </w:r>
            <w:r w:rsidRPr="00F03BEE">
              <w:rPr>
                <w:color w:val="002664" w:themeColor="accent1"/>
              </w:rPr>
              <w:instrText xml:space="preserve"> REF _Ref129269562 \h </w:instrText>
            </w:r>
            <w:r w:rsidRPr="00F03BEE">
              <w:rPr>
                <w:color w:val="002664" w:themeColor="accent1"/>
              </w:rPr>
            </w:r>
            <w:r w:rsidRPr="00F03BEE">
              <w:rPr>
                <w:color w:val="002664" w:themeColor="accent1"/>
              </w:rPr>
              <w:fldChar w:fldCharType="separate"/>
            </w:r>
            <w:r w:rsidR="00703D24">
              <w:t>Date of death</w:t>
            </w:r>
            <w:r w:rsidRPr="00F03BEE">
              <w:rPr>
                <w:color w:val="002664" w:themeColor="accent1"/>
              </w:rPr>
              <w:fldChar w:fldCharType="end"/>
            </w:r>
          </w:p>
        </w:tc>
        <w:tc>
          <w:tcPr>
            <w:tcW w:w="3402" w:type="dxa"/>
          </w:tcPr>
          <w:p w14:paraId="758616A7" w14:textId="755F90D5" w:rsidR="00D81EB5" w:rsidRDefault="00D81EB5" w:rsidP="00724C73">
            <w:pPr>
              <w:pStyle w:val="BodyText"/>
              <w:cnfStyle w:val="000000000000" w:firstRow="0" w:lastRow="0" w:firstColumn="0" w:lastColumn="0" w:oddVBand="0" w:evenVBand="0" w:oddHBand="0" w:evenHBand="0" w:firstRowFirstColumn="0" w:firstRowLastColumn="0" w:lastRowFirstColumn="0" w:lastRowLastColumn="0"/>
            </w:pPr>
            <w:proofErr w:type="spellStart"/>
            <w:r>
              <w:t>death_date</w:t>
            </w:r>
            <w:proofErr w:type="spellEnd"/>
          </w:p>
        </w:tc>
        <w:tc>
          <w:tcPr>
            <w:tcW w:w="1134" w:type="dxa"/>
          </w:tcPr>
          <w:p w14:paraId="3F05B774" w14:textId="79CDC701" w:rsidR="00D81EB5" w:rsidRDefault="00D81EB5" w:rsidP="00724C73">
            <w:pPr>
              <w:pStyle w:val="BodyText"/>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_Ref129269562 \h </w:instrText>
            </w:r>
            <w:r>
              <w:fldChar w:fldCharType="separate"/>
            </w:r>
            <w:r w:rsidR="00703D24">
              <w:rPr>
                <w:noProof/>
              </w:rPr>
              <w:t>5</w:t>
            </w:r>
            <w:r>
              <w:fldChar w:fldCharType="end"/>
            </w:r>
          </w:p>
        </w:tc>
      </w:tr>
      <w:tr w:rsidR="00D81EB5" w14:paraId="254AB4F7" w14:textId="30E71BE3" w:rsidTr="00D81EB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102" w:type="dxa"/>
          </w:tcPr>
          <w:p w14:paraId="47CFDA25" w14:textId="18FAA75D" w:rsidR="00D81EB5" w:rsidRPr="00F03BEE" w:rsidRDefault="00D81EB5" w:rsidP="00724C73">
            <w:pPr>
              <w:pStyle w:val="BodyText"/>
              <w:rPr>
                <w:color w:val="002664" w:themeColor="accent1"/>
              </w:rPr>
            </w:pPr>
            <w:r w:rsidRPr="00F03BEE">
              <w:rPr>
                <w:color w:val="002664" w:themeColor="accent1"/>
              </w:rPr>
              <w:fldChar w:fldCharType="begin"/>
            </w:r>
            <w:r w:rsidRPr="00F03BEE">
              <w:rPr>
                <w:color w:val="002664" w:themeColor="accent1"/>
              </w:rPr>
              <w:instrText xml:space="preserve"> REF _Ref129270148 \h </w:instrText>
            </w:r>
            <w:r w:rsidRPr="00F03BEE">
              <w:rPr>
                <w:color w:val="002664" w:themeColor="accent1"/>
              </w:rPr>
            </w:r>
            <w:r w:rsidRPr="00F03BEE">
              <w:rPr>
                <w:color w:val="002664" w:themeColor="accent1"/>
              </w:rPr>
              <w:fldChar w:fldCharType="separate"/>
            </w:r>
            <w:r w:rsidR="00703D24">
              <w:t>Age at death in years</w:t>
            </w:r>
            <w:r w:rsidRPr="00F03BEE">
              <w:rPr>
                <w:color w:val="002664" w:themeColor="accent1"/>
              </w:rPr>
              <w:fldChar w:fldCharType="end"/>
            </w:r>
          </w:p>
        </w:tc>
        <w:tc>
          <w:tcPr>
            <w:tcW w:w="3402" w:type="dxa"/>
          </w:tcPr>
          <w:p w14:paraId="0BF085D3" w14:textId="4B5B0D1E" w:rsidR="00D81EB5" w:rsidRDefault="00D81EB5" w:rsidP="00724C73">
            <w:pPr>
              <w:pStyle w:val="BodyText"/>
              <w:cnfStyle w:val="000000100000" w:firstRow="0" w:lastRow="0" w:firstColumn="0" w:lastColumn="0" w:oddVBand="0" w:evenVBand="0" w:oddHBand="1" w:evenHBand="0" w:firstRowFirstColumn="0" w:firstRowLastColumn="0" w:lastRowFirstColumn="0" w:lastRowLastColumn="0"/>
            </w:pPr>
            <w:proofErr w:type="spellStart"/>
            <w:r>
              <w:t>age_recode</w:t>
            </w:r>
            <w:proofErr w:type="spellEnd"/>
          </w:p>
        </w:tc>
        <w:tc>
          <w:tcPr>
            <w:tcW w:w="1134" w:type="dxa"/>
          </w:tcPr>
          <w:p w14:paraId="2D25AC2E" w14:textId="2D783635" w:rsidR="00D81EB5" w:rsidRDefault="00D81EB5" w:rsidP="00724C73">
            <w:pPr>
              <w:pStyle w:val="BodyTex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_Ref129270148 \h </w:instrText>
            </w:r>
            <w:r>
              <w:fldChar w:fldCharType="separate"/>
            </w:r>
            <w:r w:rsidR="00703D24">
              <w:rPr>
                <w:noProof/>
              </w:rPr>
              <w:t>5</w:t>
            </w:r>
            <w:r>
              <w:fldChar w:fldCharType="end"/>
            </w:r>
          </w:p>
        </w:tc>
      </w:tr>
      <w:tr w:rsidR="00D81EB5" w14:paraId="7139C380" w14:textId="751FDB14" w:rsidTr="00D81EB5">
        <w:trPr>
          <w:trHeight w:val="509"/>
        </w:trPr>
        <w:tc>
          <w:tcPr>
            <w:cnfStyle w:val="001000000000" w:firstRow="0" w:lastRow="0" w:firstColumn="1" w:lastColumn="0" w:oddVBand="0" w:evenVBand="0" w:oddHBand="0" w:evenHBand="0" w:firstRowFirstColumn="0" w:firstRowLastColumn="0" w:lastRowFirstColumn="0" w:lastRowLastColumn="0"/>
            <w:tcW w:w="5102" w:type="dxa"/>
          </w:tcPr>
          <w:p w14:paraId="3E0D1BE2" w14:textId="2883ADCA" w:rsidR="00D81EB5" w:rsidRPr="00F03BEE" w:rsidRDefault="00D81EB5" w:rsidP="00724C73">
            <w:pPr>
              <w:pStyle w:val="BodyText"/>
              <w:rPr>
                <w:color w:val="002664" w:themeColor="accent1"/>
              </w:rPr>
            </w:pPr>
            <w:r w:rsidRPr="00F03BEE">
              <w:rPr>
                <w:color w:val="002664" w:themeColor="accent1"/>
              </w:rPr>
              <w:fldChar w:fldCharType="begin"/>
            </w:r>
            <w:r w:rsidRPr="00F03BEE">
              <w:rPr>
                <w:color w:val="002664" w:themeColor="accent1"/>
              </w:rPr>
              <w:instrText xml:space="preserve"> REF _Ref129270165 \h </w:instrText>
            </w:r>
            <w:r w:rsidRPr="00F03BEE">
              <w:rPr>
                <w:color w:val="002664" w:themeColor="accent1"/>
              </w:rPr>
            </w:r>
            <w:r w:rsidRPr="00F03BEE">
              <w:rPr>
                <w:color w:val="002664" w:themeColor="accent1"/>
              </w:rPr>
              <w:fldChar w:fldCharType="separate"/>
            </w:r>
            <w:r w:rsidR="00703D24">
              <w:t>Year of Registration</w:t>
            </w:r>
            <w:r w:rsidRPr="00F03BEE">
              <w:rPr>
                <w:color w:val="002664" w:themeColor="accent1"/>
              </w:rPr>
              <w:fldChar w:fldCharType="end"/>
            </w:r>
          </w:p>
        </w:tc>
        <w:tc>
          <w:tcPr>
            <w:tcW w:w="3402" w:type="dxa"/>
          </w:tcPr>
          <w:p w14:paraId="17F370C4" w14:textId="1809E371" w:rsidR="00D81EB5" w:rsidRDefault="00D81EB5" w:rsidP="00724C73">
            <w:pPr>
              <w:pStyle w:val="BodyText"/>
              <w:cnfStyle w:val="000000000000" w:firstRow="0" w:lastRow="0" w:firstColumn="0" w:lastColumn="0" w:oddVBand="0" w:evenVBand="0" w:oddHBand="0" w:evenHBand="0" w:firstRowFirstColumn="0" w:firstRowLastColumn="0" w:lastRowFirstColumn="0" w:lastRowLastColumn="0"/>
            </w:pPr>
            <w:proofErr w:type="spellStart"/>
            <w:r>
              <w:t>registration_year</w:t>
            </w:r>
            <w:proofErr w:type="spellEnd"/>
          </w:p>
        </w:tc>
        <w:tc>
          <w:tcPr>
            <w:tcW w:w="1134" w:type="dxa"/>
          </w:tcPr>
          <w:p w14:paraId="62248EEA" w14:textId="7702D092" w:rsidR="00D81EB5" w:rsidRDefault="00D81EB5" w:rsidP="00724C73">
            <w:pPr>
              <w:pStyle w:val="BodyText"/>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_Ref129270165 \h </w:instrText>
            </w:r>
            <w:r>
              <w:fldChar w:fldCharType="separate"/>
            </w:r>
            <w:r w:rsidR="00703D24">
              <w:rPr>
                <w:noProof/>
              </w:rPr>
              <w:t>6</w:t>
            </w:r>
            <w:r>
              <w:fldChar w:fldCharType="end"/>
            </w:r>
          </w:p>
        </w:tc>
      </w:tr>
      <w:tr w:rsidR="00D81EB5" w14:paraId="235212C2" w14:textId="5F2A0F0D" w:rsidTr="00D81EB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102" w:type="dxa"/>
          </w:tcPr>
          <w:p w14:paraId="24430C6A" w14:textId="7A910E0F" w:rsidR="00D81EB5" w:rsidRPr="00F03BEE" w:rsidRDefault="00D81EB5" w:rsidP="00724C73">
            <w:pPr>
              <w:pStyle w:val="BodyText"/>
              <w:rPr>
                <w:color w:val="002664" w:themeColor="accent1"/>
              </w:rPr>
            </w:pPr>
            <w:r w:rsidRPr="00F03BEE">
              <w:rPr>
                <w:color w:val="002664" w:themeColor="accent1"/>
              </w:rPr>
              <w:fldChar w:fldCharType="begin"/>
            </w:r>
            <w:r w:rsidRPr="00F03BEE">
              <w:rPr>
                <w:color w:val="002664" w:themeColor="accent1"/>
              </w:rPr>
              <w:instrText xml:space="preserve"> REF _Ref129270180 \h </w:instrText>
            </w:r>
            <w:r w:rsidRPr="00F03BEE">
              <w:rPr>
                <w:color w:val="002664" w:themeColor="accent1"/>
              </w:rPr>
            </w:r>
            <w:r w:rsidRPr="00F03BEE">
              <w:rPr>
                <w:color w:val="002664" w:themeColor="accent1"/>
              </w:rPr>
              <w:fldChar w:fldCharType="separate"/>
            </w:r>
            <w:r w:rsidR="00703D24">
              <w:t>State of residence</w:t>
            </w:r>
            <w:r w:rsidRPr="00F03BEE">
              <w:rPr>
                <w:color w:val="002664" w:themeColor="accent1"/>
              </w:rPr>
              <w:fldChar w:fldCharType="end"/>
            </w:r>
          </w:p>
        </w:tc>
        <w:tc>
          <w:tcPr>
            <w:tcW w:w="3402" w:type="dxa"/>
          </w:tcPr>
          <w:p w14:paraId="3B400D7C" w14:textId="64791FA5" w:rsidR="00D81EB5" w:rsidRDefault="00D81EB5" w:rsidP="00724C73">
            <w:pPr>
              <w:pStyle w:val="BodyText"/>
              <w:cnfStyle w:val="000000100000" w:firstRow="0" w:lastRow="0" w:firstColumn="0" w:lastColumn="0" w:oddVBand="0" w:evenVBand="0" w:oddHBand="1" w:evenHBand="0" w:firstRowFirstColumn="0" w:firstRowLastColumn="0" w:lastRowFirstColumn="0" w:lastRowLastColumn="0"/>
            </w:pPr>
            <w:proofErr w:type="spellStart"/>
            <w:r>
              <w:t>state_of_residence_recode</w:t>
            </w:r>
            <w:proofErr w:type="spellEnd"/>
          </w:p>
        </w:tc>
        <w:tc>
          <w:tcPr>
            <w:tcW w:w="1134" w:type="dxa"/>
          </w:tcPr>
          <w:p w14:paraId="6B904315" w14:textId="75ABB736" w:rsidR="00D81EB5" w:rsidRDefault="00D81EB5" w:rsidP="00724C73">
            <w:pPr>
              <w:pStyle w:val="BodyTex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_Ref129270180 \h </w:instrText>
            </w:r>
            <w:r>
              <w:fldChar w:fldCharType="separate"/>
            </w:r>
            <w:r w:rsidR="00703D24">
              <w:rPr>
                <w:noProof/>
              </w:rPr>
              <w:t>6</w:t>
            </w:r>
            <w:r>
              <w:fldChar w:fldCharType="end"/>
            </w:r>
          </w:p>
        </w:tc>
      </w:tr>
    </w:tbl>
    <w:p w14:paraId="7BCB19D3" w14:textId="5A2D0BC7" w:rsidR="00724C73" w:rsidRDefault="00C11B4B" w:rsidP="003208F9">
      <w:pPr>
        <w:pStyle w:val="Heading3"/>
      </w:pPr>
      <w:bookmarkStart w:id="12" w:name="_Ref129965782"/>
      <w:bookmarkStart w:id="13" w:name="_Toc197424168"/>
      <w:r>
        <w:t>Data element details</w:t>
      </w:r>
      <w:bookmarkEnd w:id="12"/>
      <w:bookmarkEnd w:id="13"/>
    </w:p>
    <w:p w14:paraId="06572504" w14:textId="39E40540" w:rsidR="000009F8" w:rsidRPr="000009F8" w:rsidRDefault="000009F8" w:rsidP="000009F8">
      <w:pPr>
        <w:pStyle w:val="Heading4"/>
      </w:pPr>
      <w:bookmarkStart w:id="14" w:name="_Ref129270119"/>
      <w:r>
        <w:t>Date of birth</w:t>
      </w:r>
      <w:bookmarkEnd w:id="14"/>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8157"/>
      </w:tblGrid>
      <w:tr w:rsidR="003208F9" w14:paraId="09A457FB" w14:textId="77777777" w:rsidTr="000812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FFFFFF" w:themeFill="background1"/>
          </w:tcPr>
          <w:p w14:paraId="53C08719" w14:textId="083C5CBC" w:rsidR="003208F9" w:rsidRDefault="003208F9" w:rsidP="003208F9">
            <w:pPr>
              <w:pStyle w:val="BodyText"/>
            </w:pPr>
            <w:r>
              <w:t>Data element</w:t>
            </w:r>
          </w:p>
        </w:tc>
        <w:tc>
          <w:tcPr>
            <w:tcW w:w="12579" w:type="dxa"/>
            <w:tcBorders>
              <w:top w:val="none" w:sz="0" w:space="0" w:color="auto"/>
              <w:left w:val="none" w:sz="0" w:space="0" w:color="auto"/>
              <w:bottom w:val="none" w:sz="0" w:space="0" w:color="auto"/>
              <w:right w:val="none" w:sz="0" w:space="0" w:color="auto"/>
            </w:tcBorders>
            <w:shd w:val="clear" w:color="auto" w:fill="FFFFFF" w:themeFill="background1"/>
          </w:tcPr>
          <w:p w14:paraId="1C0BBED3" w14:textId="1A2E3930" w:rsidR="003208F9" w:rsidRPr="003208F9" w:rsidRDefault="003208F9" w:rsidP="003208F9">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208F9">
              <w:rPr>
                <w:b w:val="0"/>
                <w:bCs w:val="0"/>
              </w:rPr>
              <w:t xml:space="preserve">Date of </w:t>
            </w:r>
            <w:r w:rsidR="000009F8">
              <w:rPr>
                <w:b w:val="0"/>
                <w:bCs w:val="0"/>
              </w:rPr>
              <w:t>b</w:t>
            </w:r>
            <w:r w:rsidRPr="003208F9">
              <w:rPr>
                <w:b w:val="0"/>
                <w:bCs w:val="0"/>
              </w:rPr>
              <w:t>irth</w:t>
            </w:r>
          </w:p>
        </w:tc>
      </w:tr>
      <w:tr w:rsidR="003208F9" w14:paraId="13D71BD8" w14:textId="77777777" w:rsidTr="00081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00CFFBEC" w14:textId="6BF1E97B" w:rsidR="003208F9" w:rsidRPr="003208F9" w:rsidRDefault="003208F9" w:rsidP="003208F9">
            <w:pPr>
              <w:pStyle w:val="BodyText"/>
              <w:rPr>
                <w:b/>
              </w:rPr>
            </w:pPr>
            <w:r w:rsidRPr="003208F9">
              <w:rPr>
                <w:b/>
              </w:rPr>
              <w:t>Name[s] in dataset</w:t>
            </w:r>
          </w:p>
        </w:tc>
        <w:tc>
          <w:tcPr>
            <w:tcW w:w="12579" w:type="dxa"/>
            <w:tcBorders>
              <w:top w:val="none" w:sz="0" w:space="0" w:color="auto"/>
              <w:bottom w:val="none" w:sz="0" w:space="0" w:color="auto"/>
            </w:tcBorders>
          </w:tcPr>
          <w:p w14:paraId="46004801" w14:textId="62DEB537" w:rsidR="003208F9" w:rsidRDefault="003208F9" w:rsidP="003208F9">
            <w:pPr>
              <w:pStyle w:val="BodyText"/>
              <w:cnfStyle w:val="000000100000" w:firstRow="0" w:lastRow="0" w:firstColumn="0" w:lastColumn="0" w:oddVBand="0" w:evenVBand="0" w:oddHBand="1" w:evenHBand="0" w:firstRowFirstColumn="0" w:firstRowLastColumn="0" w:lastRowFirstColumn="0" w:lastRowLastColumn="0"/>
            </w:pPr>
            <w:proofErr w:type="spellStart"/>
            <w:r>
              <w:t>birth_date</w:t>
            </w:r>
            <w:proofErr w:type="spellEnd"/>
          </w:p>
        </w:tc>
      </w:tr>
      <w:tr w:rsidR="003208F9" w14:paraId="2B8B3C6F" w14:textId="77777777" w:rsidTr="0008123E">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3E53E55E" w14:textId="2FFFF964" w:rsidR="003208F9" w:rsidRPr="003208F9" w:rsidRDefault="003208F9" w:rsidP="003208F9">
            <w:pPr>
              <w:pStyle w:val="BodyText"/>
              <w:rPr>
                <w:b/>
              </w:rPr>
            </w:pPr>
            <w:r>
              <w:rPr>
                <w:b/>
              </w:rPr>
              <w:t>Description</w:t>
            </w:r>
          </w:p>
        </w:tc>
        <w:tc>
          <w:tcPr>
            <w:tcW w:w="12579" w:type="dxa"/>
          </w:tcPr>
          <w:p w14:paraId="33930DF5" w14:textId="7C736D2F" w:rsidR="003208F9" w:rsidRDefault="003208F9" w:rsidP="003208F9">
            <w:pPr>
              <w:pStyle w:val="BodyText"/>
              <w:cnfStyle w:val="000000000000" w:firstRow="0" w:lastRow="0" w:firstColumn="0" w:lastColumn="0" w:oddVBand="0" w:evenVBand="0" w:oddHBand="0" w:evenHBand="0" w:firstRowFirstColumn="0" w:firstRowLastColumn="0" w:lastRowFirstColumn="0" w:lastRowLastColumn="0"/>
            </w:pPr>
            <w:r w:rsidRPr="003208F9">
              <w:t>The date of birth of the individual. Full date of birth is rarely released for data linkage projects; please ensure that you include detailed justification if you require full date of birth.</w:t>
            </w:r>
          </w:p>
        </w:tc>
      </w:tr>
    </w:tbl>
    <w:p w14:paraId="3664BC05" w14:textId="546891B2" w:rsidR="003208F9" w:rsidRDefault="000009F8" w:rsidP="000009F8">
      <w:pPr>
        <w:pStyle w:val="Heading4"/>
      </w:pPr>
      <w:bookmarkStart w:id="15" w:name="_Ref129269562"/>
      <w:r>
        <w:t>Date of death</w:t>
      </w:r>
      <w:bookmarkEnd w:id="15"/>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8157"/>
      </w:tblGrid>
      <w:tr w:rsidR="000009F8" w14:paraId="001A0319" w14:textId="77777777" w:rsidTr="00F14A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FFFFFF" w:themeFill="background1"/>
          </w:tcPr>
          <w:p w14:paraId="008F0198" w14:textId="77777777" w:rsidR="000009F8" w:rsidRDefault="000009F8" w:rsidP="00C743CB">
            <w:pPr>
              <w:pStyle w:val="BodyText"/>
            </w:pPr>
            <w:r>
              <w:t>Data element</w:t>
            </w:r>
          </w:p>
        </w:tc>
        <w:tc>
          <w:tcPr>
            <w:tcW w:w="12579" w:type="dxa"/>
            <w:tcBorders>
              <w:top w:val="none" w:sz="0" w:space="0" w:color="auto"/>
              <w:left w:val="none" w:sz="0" w:space="0" w:color="auto"/>
              <w:bottom w:val="none" w:sz="0" w:space="0" w:color="auto"/>
              <w:right w:val="none" w:sz="0" w:space="0" w:color="auto"/>
            </w:tcBorders>
            <w:shd w:val="clear" w:color="auto" w:fill="FFFFFF" w:themeFill="background1"/>
          </w:tcPr>
          <w:p w14:paraId="093CE496" w14:textId="1C40183D" w:rsidR="000009F8" w:rsidRPr="003208F9" w:rsidRDefault="000009F8" w:rsidP="00C743CB">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208F9">
              <w:rPr>
                <w:b w:val="0"/>
                <w:bCs w:val="0"/>
              </w:rPr>
              <w:t xml:space="preserve">Date of </w:t>
            </w:r>
            <w:r>
              <w:rPr>
                <w:b w:val="0"/>
                <w:bCs w:val="0"/>
              </w:rPr>
              <w:t>death</w:t>
            </w:r>
          </w:p>
        </w:tc>
      </w:tr>
      <w:tr w:rsidR="000009F8" w14:paraId="38524514" w14:textId="77777777" w:rsidTr="00F1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00F58255" w14:textId="77777777" w:rsidR="000009F8" w:rsidRPr="003208F9" w:rsidRDefault="000009F8" w:rsidP="00C743CB">
            <w:pPr>
              <w:pStyle w:val="BodyText"/>
              <w:rPr>
                <w:b/>
              </w:rPr>
            </w:pPr>
            <w:r w:rsidRPr="003208F9">
              <w:rPr>
                <w:b/>
              </w:rPr>
              <w:t>Name[s] in dataset</w:t>
            </w:r>
          </w:p>
        </w:tc>
        <w:tc>
          <w:tcPr>
            <w:tcW w:w="12579" w:type="dxa"/>
            <w:tcBorders>
              <w:top w:val="none" w:sz="0" w:space="0" w:color="auto"/>
              <w:bottom w:val="none" w:sz="0" w:space="0" w:color="auto"/>
            </w:tcBorders>
          </w:tcPr>
          <w:p w14:paraId="6595A11A" w14:textId="7153974A" w:rsidR="000009F8" w:rsidRDefault="000009F8" w:rsidP="00C743CB">
            <w:pPr>
              <w:pStyle w:val="BodyText"/>
              <w:cnfStyle w:val="000000100000" w:firstRow="0" w:lastRow="0" w:firstColumn="0" w:lastColumn="0" w:oddVBand="0" w:evenVBand="0" w:oddHBand="1" w:evenHBand="0" w:firstRowFirstColumn="0" w:firstRowLastColumn="0" w:lastRowFirstColumn="0" w:lastRowLastColumn="0"/>
            </w:pPr>
            <w:proofErr w:type="spellStart"/>
            <w:r>
              <w:t>death_date</w:t>
            </w:r>
            <w:proofErr w:type="spellEnd"/>
          </w:p>
        </w:tc>
      </w:tr>
      <w:tr w:rsidR="000009F8" w14:paraId="256C3E5C" w14:textId="77777777" w:rsidTr="00F14AF8">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4730D08E" w14:textId="77777777" w:rsidR="000009F8" w:rsidRPr="003208F9" w:rsidRDefault="000009F8" w:rsidP="00C743CB">
            <w:pPr>
              <w:pStyle w:val="BodyText"/>
              <w:rPr>
                <w:b/>
              </w:rPr>
            </w:pPr>
            <w:r>
              <w:rPr>
                <w:b/>
              </w:rPr>
              <w:t>Description</w:t>
            </w:r>
          </w:p>
        </w:tc>
        <w:tc>
          <w:tcPr>
            <w:tcW w:w="12579" w:type="dxa"/>
          </w:tcPr>
          <w:p w14:paraId="36BDAB95" w14:textId="163DE4FF" w:rsidR="000009F8" w:rsidRDefault="000009F8" w:rsidP="00C743CB">
            <w:pPr>
              <w:pStyle w:val="BodyText"/>
              <w:cnfStyle w:val="000000000000" w:firstRow="0" w:lastRow="0" w:firstColumn="0" w:lastColumn="0" w:oddVBand="0" w:evenVBand="0" w:oddHBand="0" w:evenHBand="0" w:firstRowFirstColumn="0" w:firstRowLastColumn="0" w:lastRowFirstColumn="0" w:lastRowLastColumn="0"/>
            </w:pPr>
            <w:r w:rsidRPr="000009F8">
              <w:t>The date of death of the individual. Full date of death is rarely released for data linkage projects; please ensure that you include detailed justification if you require full date of death.</w:t>
            </w:r>
          </w:p>
        </w:tc>
      </w:tr>
    </w:tbl>
    <w:p w14:paraId="4AAA4111" w14:textId="3DDAD134" w:rsidR="000009F8" w:rsidRDefault="000009F8" w:rsidP="000009F8">
      <w:pPr>
        <w:pStyle w:val="Heading4"/>
      </w:pPr>
      <w:bookmarkStart w:id="16" w:name="_Ref129270148"/>
      <w:r>
        <w:t>Age at death in years</w:t>
      </w:r>
      <w:bookmarkEnd w:id="16"/>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8157"/>
      </w:tblGrid>
      <w:tr w:rsidR="000009F8" w14:paraId="003B093E" w14:textId="77777777" w:rsidTr="00F14A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FFFFFF" w:themeFill="background1"/>
          </w:tcPr>
          <w:p w14:paraId="33CFEA28" w14:textId="77777777" w:rsidR="000009F8" w:rsidRDefault="000009F8" w:rsidP="00C743CB">
            <w:pPr>
              <w:pStyle w:val="BodyText"/>
            </w:pPr>
            <w:r>
              <w:t>Data element</w:t>
            </w:r>
          </w:p>
        </w:tc>
        <w:tc>
          <w:tcPr>
            <w:tcW w:w="12579" w:type="dxa"/>
            <w:tcBorders>
              <w:top w:val="none" w:sz="0" w:space="0" w:color="auto"/>
              <w:left w:val="none" w:sz="0" w:space="0" w:color="auto"/>
              <w:bottom w:val="none" w:sz="0" w:space="0" w:color="auto"/>
              <w:right w:val="none" w:sz="0" w:space="0" w:color="auto"/>
            </w:tcBorders>
            <w:shd w:val="clear" w:color="auto" w:fill="FFFFFF" w:themeFill="background1"/>
          </w:tcPr>
          <w:p w14:paraId="4A56D520" w14:textId="46A197D8" w:rsidR="000009F8" w:rsidRPr="003208F9" w:rsidRDefault="000009F8" w:rsidP="00C743CB">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Age at death in years</w:t>
            </w:r>
          </w:p>
        </w:tc>
      </w:tr>
      <w:tr w:rsidR="000009F8" w14:paraId="567DF9D0" w14:textId="77777777" w:rsidTr="00F1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73DE301D" w14:textId="77777777" w:rsidR="000009F8" w:rsidRPr="003208F9" w:rsidRDefault="000009F8" w:rsidP="00C743CB">
            <w:pPr>
              <w:pStyle w:val="BodyText"/>
              <w:rPr>
                <w:b/>
              </w:rPr>
            </w:pPr>
            <w:r w:rsidRPr="003208F9">
              <w:rPr>
                <w:b/>
              </w:rPr>
              <w:t>Name[s] in dataset</w:t>
            </w:r>
          </w:p>
        </w:tc>
        <w:tc>
          <w:tcPr>
            <w:tcW w:w="12579" w:type="dxa"/>
            <w:tcBorders>
              <w:top w:val="none" w:sz="0" w:space="0" w:color="auto"/>
              <w:bottom w:val="none" w:sz="0" w:space="0" w:color="auto"/>
            </w:tcBorders>
          </w:tcPr>
          <w:p w14:paraId="2DE8C944" w14:textId="2D753203" w:rsidR="000009F8" w:rsidRDefault="000009F8" w:rsidP="00C743CB">
            <w:pPr>
              <w:pStyle w:val="BodyText"/>
              <w:cnfStyle w:val="000000100000" w:firstRow="0" w:lastRow="0" w:firstColumn="0" w:lastColumn="0" w:oddVBand="0" w:evenVBand="0" w:oddHBand="1" w:evenHBand="0" w:firstRowFirstColumn="0" w:firstRowLastColumn="0" w:lastRowFirstColumn="0" w:lastRowLastColumn="0"/>
            </w:pPr>
            <w:proofErr w:type="spellStart"/>
            <w:r>
              <w:t>age_recode</w:t>
            </w:r>
            <w:proofErr w:type="spellEnd"/>
          </w:p>
        </w:tc>
      </w:tr>
      <w:tr w:rsidR="000009F8" w14:paraId="19E64684" w14:textId="77777777" w:rsidTr="00F14AF8">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39E57EAC" w14:textId="77777777" w:rsidR="000009F8" w:rsidRPr="003208F9" w:rsidRDefault="000009F8" w:rsidP="00C743CB">
            <w:pPr>
              <w:pStyle w:val="BodyText"/>
              <w:rPr>
                <w:b/>
              </w:rPr>
            </w:pPr>
            <w:r>
              <w:rPr>
                <w:b/>
              </w:rPr>
              <w:t>Description</w:t>
            </w:r>
          </w:p>
        </w:tc>
        <w:tc>
          <w:tcPr>
            <w:tcW w:w="12579" w:type="dxa"/>
          </w:tcPr>
          <w:p w14:paraId="34396BB8" w14:textId="550F13C2" w:rsidR="000009F8" w:rsidRDefault="000009F8" w:rsidP="00C743CB">
            <w:pPr>
              <w:pStyle w:val="BodyText"/>
              <w:cnfStyle w:val="000000000000" w:firstRow="0" w:lastRow="0" w:firstColumn="0" w:lastColumn="0" w:oddVBand="0" w:evenVBand="0" w:oddHBand="0" w:evenHBand="0" w:firstRowFirstColumn="0" w:firstRowLastColumn="0" w:lastRowFirstColumn="0" w:lastRowLastColumn="0"/>
            </w:pPr>
            <w:r w:rsidRPr="000009F8">
              <w:t>Age at death of the individual in years</w:t>
            </w:r>
          </w:p>
        </w:tc>
      </w:tr>
    </w:tbl>
    <w:p w14:paraId="5842E04E" w14:textId="5A001DB0" w:rsidR="000009F8" w:rsidRDefault="000009F8" w:rsidP="000009F8">
      <w:pPr>
        <w:pStyle w:val="Heading4"/>
      </w:pPr>
      <w:bookmarkStart w:id="17" w:name="_Ref129270165"/>
      <w:r>
        <w:lastRenderedPageBreak/>
        <w:t>Year of Registration</w:t>
      </w:r>
      <w:bookmarkEnd w:id="17"/>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8178"/>
      </w:tblGrid>
      <w:tr w:rsidR="000009F8" w14:paraId="7478D006" w14:textId="77777777" w:rsidTr="00F14A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FFFFFF" w:themeFill="background1"/>
          </w:tcPr>
          <w:p w14:paraId="322BF32C" w14:textId="77777777" w:rsidR="000009F8" w:rsidRDefault="000009F8" w:rsidP="00C743CB">
            <w:pPr>
              <w:pStyle w:val="BodyText"/>
            </w:pPr>
            <w:r>
              <w:t>Data element</w:t>
            </w:r>
          </w:p>
        </w:tc>
        <w:tc>
          <w:tcPr>
            <w:tcW w:w="12579" w:type="dxa"/>
            <w:tcBorders>
              <w:top w:val="none" w:sz="0" w:space="0" w:color="auto"/>
              <w:left w:val="none" w:sz="0" w:space="0" w:color="auto"/>
              <w:bottom w:val="none" w:sz="0" w:space="0" w:color="auto"/>
              <w:right w:val="none" w:sz="0" w:space="0" w:color="auto"/>
            </w:tcBorders>
            <w:shd w:val="clear" w:color="auto" w:fill="FFFFFF" w:themeFill="background1"/>
          </w:tcPr>
          <w:p w14:paraId="5B1CA1D2" w14:textId="274668C5" w:rsidR="000009F8" w:rsidRPr="003208F9" w:rsidRDefault="000009F8" w:rsidP="00C743CB">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Year of Registration</w:t>
            </w:r>
          </w:p>
        </w:tc>
      </w:tr>
      <w:tr w:rsidR="000009F8" w14:paraId="6A27916B" w14:textId="77777777" w:rsidTr="00F1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59D1751B" w14:textId="77777777" w:rsidR="000009F8" w:rsidRPr="003208F9" w:rsidRDefault="000009F8" w:rsidP="00C743CB">
            <w:pPr>
              <w:pStyle w:val="BodyText"/>
              <w:rPr>
                <w:b/>
              </w:rPr>
            </w:pPr>
            <w:r w:rsidRPr="003208F9">
              <w:rPr>
                <w:b/>
              </w:rPr>
              <w:t>Name[s] in dataset</w:t>
            </w:r>
          </w:p>
        </w:tc>
        <w:tc>
          <w:tcPr>
            <w:tcW w:w="12579" w:type="dxa"/>
            <w:tcBorders>
              <w:top w:val="none" w:sz="0" w:space="0" w:color="auto"/>
              <w:bottom w:val="none" w:sz="0" w:space="0" w:color="auto"/>
            </w:tcBorders>
          </w:tcPr>
          <w:p w14:paraId="5386819F" w14:textId="55E7C825" w:rsidR="000009F8" w:rsidRDefault="000009F8" w:rsidP="00C743CB">
            <w:pPr>
              <w:pStyle w:val="BodyText"/>
              <w:cnfStyle w:val="000000100000" w:firstRow="0" w:lastRow="0" w:firstColumn="0" w:lastColumn="0" w:oddVBand="0" w:evenVBand="0" w:oddHBand="1" w:evenHBand="0" w:firstRowFirstColumn="0" w:firstRowLastColumn="0" w:lastRowFirstColumn="0" w:lastRowLastColumn="0"/>
            </w:pPr>
            <w:proofErr w:type="spellStart"/>
            <w:r>
              <w:t>registration_year</w:t>
            </w:r>
            <w:proofErr w:type="spellEnd"/>
          </w:p>
        </w:tc>
      </w:tr>
      <w:tr w:rsidR="000009F8" w14:paraId="6E49C30F" w14:textId="77777777" w:rsidTr="00F14AF8">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0B029BDA" w14:textId="77777777" w:rsidR="000009F8" w:rsidRPr="003208F9" w:rsidRDefault="000009F8" w:rsidP="00C743CB">
            <w:pPr>
              <w:pStyle w:val="BodyText"/>
              <w:rPr>
                <w:b/>
              </w:rPr>
            </w:pPr>
            <w:r>
              <w:rPr>
                <w:b/>
              </w:rPr>
              <w:t>Description</w:t>
            </w:r>
          </w:p>
        </w:tc>
        <w:tc>
          <w:tcPr>
            <w:tcW w:w="12579" w:type="dxa"/>
          </w:tcPr>
          <w:p w14:paraId="7E21B5D6" w14:textId="4B5CBBD5" w:rsidR="000009F8" w:rsidRDefault="000009F8" w:rsidP="00C743CB">
            <w:pPr>
              <w:pStyle w:val="BodyText"/>
              <w:cnfStyle w:val="000000000000" w:firstRow="0" w:lastRow="0" w:firstColumn="0" w:lastColumn="0" w:oddVBand="0" w:evenVBand="0" w:oddHBand="0" w:evenHBand="0" w:firstRowFirstColumn="0" w:firstRowLastColumn="0" w:lastRowFirstColumn="0" w:lastRowLastColumn="0"/>
            </w:pPr>
            <w:r w:rsidRPr="000009F8">
              <w:t>The year in which death was registered</w:t>
            </w:r>
          </w:p>
        </w:tc>
      </w:tr>
    </w:tbl>
    <w:p w14:paraId="7B0FCA35" w14:textId="1ECCFB15" w:rsidR="000009F8" w:rsidRDefault="000009F8" w:rsidP="000009F8">
      <w:pPr>
        <w:pStyle w:val="Heading4"/>
      </w:pPr>
      <w:bookmarkStart w:id="18" w:name="_Ref129270180"/>
      <w:r>
        <w:t>State of residence</w:t>
      </w:r>
      <w:bookmarkEnd w:id="18"/>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8221"/>
      </w:tblGrid>
      <w:tr w:rsidR="000009F8" w14:paraId="1657B674" w14:textId="77777777" w:rsidTr="00F14A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FFFFFF" w:themeFill="background1"/>
          </w:tcPr>
          <w:p w14:paraId="12F8491B" w14:textId="77777777" w:rsidR="000009F8" w:rsidRDefault="000009F8" w:rsidP="00C743CB">
            <w:pPr>
              <w:pStyle w:val="BodyText"/>
            </w:pPr>
            <w:r>
              <w:t>Data element</w:t>
            </w:r>
          </w:p>
        </w:tc>
        <w:tc>
          <w:tcPr>
            <w:tcW w:w="12579" w:type="dxa"/>
            <w:tcBorders>
              <w:top w:val="none" w:sz="0" w:space="0" w:color="auto"/>
              <w:left w:val="none" w:sz="0" w:space="0" w:color="auto"/>
              <w:bottom w:val="none" w:sz="0" w:space="0" w:color="auto"/>
              <w:right w:val="none" w:sz="0" w:space="0" w:color="auto"/>
            </w:tcBorders>
            <w:shd w:val="clear" w:color="auto" w:fill="FFFFFF" w:themeFill="background1"/>
          </w:tcPr>
          <w:p w14:paraId="5A194422" w14:textId="593896B1" w:rsidR="000009F8" w:rsidRPr="003208F9" w:rsidRDefault="000009F8" w:rsidP="00C743CB">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State of residence</w:t>
            </w:r>
          </w:p>
        </w:tc>
      </w:tr>
      <w:tr w:rsidR="000009F8" w14:paraId="51CCBE8F" w14:textId="77777777" w:rsidTr="00F1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3DFF3B69" w14:textId="77777777" w:rsidR="000009F8" w:rsidRPr="003208F9" w:rsidRDefault="000009F8" w:rsidP="00C743CB">
            <w:pPr>
              <w:pStyle w:val="BodyText"/>
              <w:rPr>
                <w:b/>
              </w:rPr>
            </w:pPr>
            <w:r w:rsidRPr="003208F9">
              <w:rPr>
                <w:b/>
              </w:rPr>
              <w:t>Name[s] in dataset</w:t>
            </w:r>
          </w:p>
        </w:tc>
        <w:tc>
          <w:tcPr>
            <w:tcW w:w="12579" w:type="dxa"/>
            <w:tcBorders>
              <w:top w:val="none" w:sz="0" w:space="0" w:color="auto"/>
              <w:bottom w:val="none" w:sz="0" w:space="0" w:color="auto"/>
            </w:tcBorders>
          </w:tcPr>
          <w:p w14:paraId="0396F8A0" w14:textId="4AE797A2" w:rsidR="000009F8" w:rsidRDefault="000009F8" w:rsidP="00C743CB">
            <w:pPr>
              <w:pStyle w:val="BodyText"/>
              <w:cnfStyle w:val="000000100000" w:firstRow="0" w:lastRow="0" w:firstColumn="0" w:lastColumn="0" w:oddVBand="0" w:evenVBand="0" w:oddHBand="1" w:evenHBand="0" w:firstRowFirstColumn="0" w:firstRowLastColumn="0" w:lastRowFirstColumn="0" w:lastRowLastColumn="0"/>
            </w:pPr>
            <w:proofErr w:type="spellStart"/>
            <w:r>
              <w:t>state_of_residence_recode</w:t>
            </w:r>
            <w:proofErr w:type="spellEnd"/>
          </w:p>
        </w:tc>
      </w:tr>
      <w:tr w:rsidR="000009F8" w14:paraId="4975F48C" w14:textId="77777777" w:rsidTr="00F14AF8">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36B742C6" w14:textId="77777777" w:rsidR="000009F8" w:rsidRPr="003208F9" w:rsidRDefault="000009F8" w:rsidP="00C743CB">
            <w:pPr>
              <w:pStyle w:val="BodyText"/>
              <w:rPr>
                <w:b/>
              </w:rPr>
            </w:pPr>
            <w:r>
              <w:rPr>
                <w:b/>
              </w:rPr>
              <w:t>Description</w:t>
            </w:r>
          </w:p>
        </w:tc>
        <w:tc>
          <w:tcPr>
            <w:tcW w:w="12579" w:type="dxa"/>
          </w:tcPr>
          <w:p w14:paraId="2F898311" w14:textId="733E2E36" w:rsidR="000009F8" w:rsidRDefault="000009F8" w:rsidP="00C743CB">
            <w:pPr>
              <w:pStyle w:val="BodyText"/>
              <w:cnfStyle w:val="000000000000" w:firstRow="0" w:lastRow="0" w:firstColumn="0" w:lastColumn="0" w:oddVBand="0" w:evenVBand="0" w:oddHBand="0" w:evenHBand="0" w:firstRowFirstColumn="0" w:firstRowLastColumn="0" w:lastRowFirstColumn="0" w:lastRowLastColumn="0"/>
            </w:pPr>
            <w:r>
              <w:t>Indicates the Australian state of residence</w:t>
            </w:r>
          </w:p>
        </w:tc>
      </w:tr>
    </w:tbl>
    <w:p w14:paraId="451DBF14" w14:textId="77777777" w:rsidR="00020CF6" w:rsidRDefault="00020CF6">
      <w:pPr>
        <w:spacing w:after="160" w:line="259" w:lineRule="auto"/>
        <w:rPr>
          <w:rFonts w:asciiTheme="minorHAnsi" w:eastAsiaTheme="minorEastAsia" w:hAnsiTheme="minorHAnsi" w:cstheme="minorBidi"/>
          <w:color w:val="002664" w:themeColor="accent1"/>
          <w:sz w:val="36"/>
          <w:szCs w:val="22"/>
          <w:lang w:eastAsia="zh-CN"/>
        </w:rPr>
      </w:pPr>
      <w:r>
        <w:br w:type="page"/>
      </w:r>
    </w:p>
    <w:p w14:paraId="4A62211C" w14:textId="7609605E" w:rsidR="003208F9" w:rsidRDefault="00587986" w:rsidP="003208F9">
      <w:pPr>
        <w:pStyle w:val="Heading2"/>
      </w:pPr>
      <w:bookmarkStart w:id="19" w:name="_Toc197424169"/>
      <w:r>
        <w:lastRenderedPageBreak/>
        <w:t>A</w:t>
      </w:r>
      <w:r w:rsidR="003208F9">
        <w:t>CR CODURF</w:t>
      </w:r>
      <w:bookmarkEnd w:id="19"/>
      <w:r w:rsidR="003208F9">
        <w:t xml:space="preserve"> </w:t>
      </w:r>
    </w:p>
    <w:p w14:paraId="60C2ECE8" w14:textId="0AE71A36" w:rsidR="001B105D" w:rsidRPr="001B105D" w:rsidRDefault="001B105D" w:rsidP="001B105D">
      <w:pPr>
        <w:pStyle w:val="BodyText"/>
      </w:pPr>
      <w:r>
        <w:t xml:space="preserve">The information below is derived from the Australian Coordinating Registry and Australian Bureau of Statistics Cause of Death Unit Record File User Guide </w:t>
      </w:r>
      <w:r w:rsidR="005E6753">
        <w:t>2025</w:t>
      </w:r>
      <w:r>
        <w:t>.</w:t>
      </w:r>
    </w:p>
    <w:p w14:paraId="4047A82F" w14:textId="33B86F3C" w:rsidR="000009F8" w:rsidRDefault="00C11B4B" w:rsidP="000009F8">
      <w:pPr>
        <w:pStyle w:val="Heading3"/>
      </w:pPr>
      <w:bookmarkStart w:id="20" w:name="_Toc197424170"/>
      <w:r>
        <w:t>Data element summary</w:t>
      </w:r>
      <w:bookmarkEnd w:id="20"/>
    </w:p>
    <w:tbl>
      <w:tblPr>
        <w:tblStyle w:val="ListTable3-Accent5"/>
        <w:tblW w:w="0" w:type="auto"/>
        <w:tblLook w:val="04A0" w:firstRow="1" w:lastRow="0" w:firstColumn="1" w:lastColumn="0" w:noHBand="0" w:noVBand="1"/>
      </w:tblPr>
      <w:tblGrid>
        <w:gridCol w:w="5386"/>
        <w:gridCol w:w="3402"/>
        <w:gridCol w:w="1134"/>
      </w:tblGrid>
      <w:tr w:rsidR="00457813" w14:paraId="2EFBDE67" w14:textId="5F3E9D02" w:rsidTr="00D81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6" w:type="dxa"/>
          </w:tcPr>
          <w:p w14:paraId="22E2BC50" w14:textId="74EF521B" w:rsidR="00457813" w:rsidRDefault="00457813" w:rsidP="000009F8">
            <w:pPr>
              <w:pStyle w:val="BodyText"/>
            </w:pPr>
            <w:r>
              <w:t>Data Element</w:t>
            </w:r>
          </w:p>
        </w:tc>
        <w:tc>
          <w:tcPr>
            <w:tcW w:w="3402" w:type="dxa"/>
          </w:tcPr>
          <w:p w14:paraId="6F5F1D81" w14:textId="1C2DCD06" w:rsidR="00457813" w:rsidRDefault="00457813" w:rsidP="000009F8">
            <w:pPr>
              <w:pStyle w:val="BodyText"/>
              <w:cnfStyle w:val="100000000000" w:firstRow="1" w:lastRow="0" w:firstColumn="0" w:lastColumn="0" w:oddVBand="0" w:evenVBand="0" w:oddHBand="0" w:evenHBand="0" w:firstRowFirstColumn="0" w:firstRowLastColumn="0" w:lastRowFirstColumn="0" w:lastRowLastColumn="0"/>
            </w:pPr>
            <w:r>
              <w:t>Name[s] in dataset</w:t>
            </w:r>
          </w:p>
        </w:tc>
        <w:tc>
          <w:tcPr>
            <w:tcW w:w="1134" w:type="dxa"/>
          </w:tcPr>
          <w:p w14:paraId="001A442D" w14:textId="7C734FFE" w:rsidR="00457813" w:rsidRDefault="00457813" w:rsidP="000009F8">
            <w:pPr>
              <w:pStyle w:val="BodyText"/>
              <w:cnfStyle w:val="100000000000" w:firstRow="1" w:lastRow="0" w:firstColumn="0" w:lastColumn="0" w:oddVBand="0" w:evenVBand="0" w:oddHBand="0" w:evenHBand="0" w:firstRowFirstColumn="0" w:firstRowLastColumn="0" w:lastRowFirstColumn="0" w:lastRowLastColumn="0"/>
            </w:pPr>
            <w:r>
              <w:t>Page</w:t>
            </w:r>
          </w:p>
        </w:tc>
      </w:tr>
      <w:tr w:rsidR="00457813" w14:paraId="609377CA" w14:textId="5756A792"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0F8FF34E" w14:textId="698B5900" w:rsidR="00457813" w:rsidRPr="0096208C" w:rsidRDefault="00457813" w:rsidP="00B26CBD">
            <w:pPr>
              <w:pStyle w:val="BodyText"/>
            </w:pPr>
            <w:r w:rsidRPr="0096208C">
              <w:fldChar w:fldCharType="begin"/>
            </w:r>
            <w:r w:rsidRPr="0096208C">
              <w:instrText xml:space="preserve"> REF _Ref129251448 \h </w:instrText>
            </w:r>
            <w:r w:rsidR="0096208C">
              <w:instrText xml:space="preserve"> \* MERGEFORMAT </w:instrText>
            </w:r>
            <w:r w:rsidRPr="0096208C">
              <w:fldChar w:fldCharType="separate"/>
            </w:r>
            <w:r w:rsidR="00703D24">
              <w:t>ABS revision status</w:t>
            </w:r>
            <w:r w:rsidRPr="0096208C">
              <w:fldChar w:fldCharType="end"/>
            </w:r>
            <w:r w:rsidRPr="0096208C">
              <w:t xml:space="preserve"> </w:t>
            </w:r>
          </w:p>
        </w:tc>
        <w:tc>
          <w:tcPr>
            <w:tcW w:w="3402" w:type="dxa"/>
          </w:tcPr>
          <w:p w14:paraId="2075C1AB" w14:textId="294919A1"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revision_status</w:t>
            </w:r>
            <w:proofErr w:type="spellEnd"/>
          </w:p>
        </w:tc>
        <w:tc>
          <w:tcPr>
            <w:tcW w:w="1134" w:type="dxa"/>
          </w:tcPr>
          <w:p w14:paraId="326760BD" w14:textId="027B629C"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rPr>
                <w:lang w:eastAsia="en-US"/>
              </w:rPr>
              <w:fldChar w:fldCharType="begin"/>
            </w:r>
            <w:r>
              <w:rPr>
                <w:lang w:eastAsia="en-US"/>
              </w:rPr>
              <w:instrText xml:space="preserve"> PAGEREF _Ref129251448 \h </w:instrText>
            </w:r>
            <w:r>
              <w:rPr>
                <w:lang w:eastAsia="en-US"/>
              </w:rPr>
            </w:r>
            <w:r>
              <w:rPr>
                <w:lang w:eastAsia="en-US"/>
              </w:rPr>
              <w:fldChar w:fldCharType="separate"/>
            </w:r>
            <w:r w:rsidR="00703D24">
              <w:rPr>
                <w:noProof/>
                <w:lang w:eastAsia="en-US"/>
              </w:rPr>
              <w:t>8</w:t>
            </w:r>
            <w:r>
              <w:rPr>
                <w:lang w:eastAsia="en-US"/>
              </w:rPr>
              <w:fldChar w:fldCharType="end"/>
            </w:r>
          </w:p>
        </w:tc>
      </w:tr>
      <w:tr w:rsidR="00457813" w14:paraId="1FBF0A0E" w14:textId="39B0CE51" w:rsidTr="00D81EB5">
        <w:tc>
          <w:tcPr>
            <w:cnfStyle w:val="001000000000" w:firstRow="0" w:lastRow="0" w:firstColumn="1" w:lastColumn="0" w:oddVBand="0" w:evenVBand="0" w:oddHBand="0" w:evenHBand="0" w:firstRowFirstColumn="0" w:firstRowLastColumn="0" w:lastRowFirstColumn="0" w:lastRowLastColumn="0"/>
            <w:tcW w:w="5386" w:type="dxa"/>
          </w:tcPr>
          <w:p w14:paraId="146762D7" w14:textId="0BAD4D2B" w:rsidR="00457813" w:rsidRPr="0096208C" w:rsidRDefault="00CD56F3" w:rsidP="00B26CBD">
            <w:pPr>
              <w:pStyle w:val="BodyText"/>
            </w:pPr>
            <w:r w:rsidRPr="0096208C">
              <w:fldChar w:fldCharType="begin"/>
            </w:r>
            <w:r w:rsidRPr="0096208C">
              <w:instrText xml:space="preserve"> REF _Ref194493084 \h </w:instrText>
            </w:r>
            <w:r w:rsidR="0096208C">
              <w:instrText xml:space="preserve"> \* MERGEFORMAT </w:instrText>
            </w:r>
            <w:r w:rsidRPr="0096208C">
              <w:fldChar w:fldCharType="separate"/>
            </w:r>
            <w:r w:rsidR="00703D24">
              <w:t>Date of birth</w:t>
            </w:r>
            <w:r w:rsidRPr="0096208C">
              <w:fldChar w:fldCharType="end"/>
            </w:r>
          </w:p>
        </w:tc>
        <w:tc>
          <w:tcPr>
            <w:tcW w:w="3402" w:type="dxa"/>
          </w:tcPr>
          <w:p w14:paraId="5D479F81" w14:textId="74690163"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proofErr w:type="spellStart"/>
            <w:r>
              <w:rPr>
                <w:lang w:eastAsia="en-US"/>
              </w:rPr>
              <w:t>birth_date</w:t>
            </w:r>
            <w:proofErr w:type="spellEnd"/>
          </w:p>
        </w:tc>
        <w:tc>
          <w:tcPr>
            <w:tcW w:w="1134" w:type="dxa"/>
          </w:tcPr>
          <w:p w14:paraId="4EE7D0B7" w14:textId="5B3656AE" w:rsidR="00457813" w:rsidRDefault="00323FB8"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rPr>
                <w:lang w:eastAsia="en-US"/>
              </w:rPr>
              <w:fldChar w:fldCharType="begin"/>
            </w:r>
            <w:r>
              <w:rPr>
                <w:lang w:eastAsia="en-US"/>
              </w:rPr>
              <w:instrText xml:space="preserve"> PAGEREF _Ref129269423 \h </w:instrText>
            </w:r>
            <w:r>
              <w:rPr>
                <w:lang w:eastAsia="en-US"/>
              </w:rPr>
            </w:r>
            <w:r>
              <w:rPr>
                <w:lang w:eastAsia="en-US"/>
              </w:rPr>
              <w:fldChar w:fldCharType="separate"/>
            </w:r>
            <w:r w:rsidR="00703D24">
              <w:rPr>
                <w:noProof/>
                <w:lang w:eastAsia="en-US"/>
              </w:rPr>
              <w:t>8</w:t>
            </w:r>
            <w:r>
              <w:rPr>
                <w:lang w:eastAsia="en-US"/>
              </w:rPr>
              <w:fldChar w:fldCharType="end"/>
            </w:r>
          </w:p>
        </w:tc>
      </w:tr>
      <w:tr w:rsidR="00457813" w14:paraId="246C0A47" w14:textId="5EAAD508"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23DEFEF3" w14:textId="77777777" w:rsidR="00703D24" w:rsidRPr="00703D24" w:rsidRDefault="00AE75CC" w:rsidP="00703D24">
            <w:pPr>
              <w:pStyle w:val="BodyText"/>
            </w:pPr>
            <w:r w:rsidRPr="00CD56F3">
              <w:fldChar w:fldCharType="begin"/>
            </w:r>
            <w:r w:rsidRPr="00CD56F3">
              <w:instrText xml:space="preserve"> REF _Ref129272397 \h </w:instrText>
            </w:r>
            <w:r w:rsidR="00CD56F3">
              <w:instrText xml:space="preserve"> \* MERGEFORMAT </w:instrText>
            </w:r>
            <w:r w:rsidRPr="00CD56F3">
              <w:fldChar w:fldCharType="separate"/>
            </w:r>
            <w:r w:rsidR="00703D24">
              <w:br w:type="page"/>
            </w:r>
          </w:p>
          <w:p w14:paraId="430FA221" w14:textId="1599E164" w:rsidR="00457813" w:rsidRPr="00CD56F3" w:rsidRDefault="00703D24" w:rsidP="005D0D71">
            <w:pPr>
              <w:pStyle w:val="BodyText"/>
            </w:pPr>
            <w:r>
              <w:t>Date of death</w:t>
            </w:r>
            <w:r w:rsidR="00AE75CC" w:rsidRPr="00CD56F3">
              <w:fldChar w:fldCharType="end"/>
            </w:r>
          </w:p>
        </w:tc>
        <w:tc>
          <w:tcPr>
            <w:tcW w:w="3402" w:type="dxa"/>
          </w:tcPr>
          <w:p w14:paraId="49CBA454" w14:textId="7B67333D"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death_date</w:t>
            </w:r>
            <w:proofErr w:type="spellEnd"/>
          </w:p>
        </w:tc>
        <w:tc>
          <w:tcPr>
            <w:tcW w:w="1134" w:type="dxa"/>
          </w:tcPr>
          <w:p w14:paraId="5ABB8AAB" w14:textId="7F6AF4C8" w:rsidR="00457813" w:rsidRDefault="00B35612"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fldChar w:fldCharType="begin"/>
            </w:r>
            <w:r>
              <w:instrText xml:space="preserve"> PAGEREF _Ref129269633 \h </w:instrText>
            </w:r>
            <w:r>
              <w:fldChar w:fldCharType="separate"/>
            </w:r>
            <w:r w:rsidR="00703D24">
              <w:rPr>
                <w:noProof/>
              </w:rPr>
              <w:t>9</w:t>
            </w:r>
            <w:r>
              <w:fldChar w:fldCharType="end"/>
            </w:r>
          </w:p>
        </w:tc>
      </w:tr>
      <w:tr w:rsidR="00457813" w14:paraId="07D2F06E" w14:textId="6B118699" w:rsidTr="00D81EB5">
        <w:tc>
          <w:tcPr>
            <w:cnfStyle w:val="001000000000" w:firstRow="0" w:lastRow="0" w:firstColumn="1" w:lastColumn="0" w:oddVBand="0" w:evenVBand="0" w:oddHBand="0" w:evenHBand="0" w:firstRowFirstColumn="0" w:firstRowLastColumn="0" w:lastRowFirstColumn="0" w:lastRowLastColumn="0"/>
            <w:tcW w:w="5386" w:type="dxa"/>
          </w:tcPr>
          <w:p w14:paraId="73A9A797" w14:textId="77777777" w:rsidR="00703D24" w:rsidRPr="00703D24" w:rsidRDefault="000D6D39" w:rsidP="00703D24">
            <w:pPr>
              <w:pStyle w:val="BodyText"/>
            </w:pPr>
            <w:r w:rsidRPr="0096208C">
              <w:fldChar w:fldCharType="begin"/>
            </w:r>
            <w:r w:rsidRPr="0096208C">
              <w:instrText xml:space="preserve"> REF _Ref129269661 \h </w:instrText>
            </w:r>
            <w:r w:rsidR="0096208C">
              <w:instrText xml:space="preserve"> \* MERGEFORMAT </w:instrText>
            </w:r>
            <w:r w:rsidRPr="0096208C">
              <w:fldChar w:fldCharType="separate"/>
            </w:r>
            <w:r w:rsidR="00703D24">
              <w:br w:type="page"/>
            </w:r>
          </w:p>
          <w:p w14:paraId="508DC5A9" w14:textId="6ACA48BE" w:rsidR="00457813" w:rsidRPr="0096208C" w:rsidRDefault="00703D24" w:rsidP="005D0D71">
            <w:pPr>
              <w:pStyle w:val="BodyText"/>
            </w:pPr>
            <w:r>
              <w:t>Year of registration</w:t>
            </w:r>
            <w:r w:rsidR="000D6D39" w:rsidRPr="0096208C">
              <w:fldChar w:fldCharType="end"/>
            </w:r>
          </w:p>
        </w:tc>
        <w:tc>
          <w:tcPr>
            <w:tcW w:w="3402" w:type="dxa"/>
          </w:tcPr>
          <w:p w14:paraId="69E4C127" w14:textId="4125AA2A"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proofErr w:type="spellStart"/>
            <w:r>
              <w:rPr>
                <w:lang w:eastAsia="en-US"/>
              </w:rPr>
              <w:t>reg_year</w:t>
            </w:r>
            <w:proofErr w:type="spellEnd"/>
          </w:p>
        </w:tc>
        <w:tc>
          <w:tcPr>
            <w:tcW w:w="1134" w:type="dxa"/>
          </w:tcPr>
          <w:p w14:paraId="1A657D11" w14:textId="06BE3AED" w:rsidR="00457813" w:rsidRDefault="000D6D39"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rPr>
                <w:lang w:eastAsia="en-US"/>
              </w:rPr>
              <w:fldChar w:fldCharType="begin"/>
            </w:r>
            <w:r>
              <w:rPr>
                <w:lang w:eastAsia="en-US"/>
              </w:rPr>
              <w:instrText xml:space="preserve"> PAGEREF _Ref129269661 \h </w:instrText>
            </w:r>
            <w:r>
              <w:rPr>
                <w:lang w:eastAsia="en-US"/>
              </w:rPr>
            </w:r>
            <w:r>
              <w:rPr>
                <w:lang w:eastAsia="en-US"/>
              </w:rPr>
              <w:fldChar w:fldCharType="separate"/>
            </w:r>
            <w:r w:rsidR="00703D24">
              <w:rPr>
                <w:noProof/>
                <w:lang w:eastAsia="en-US"/>
              </w:rPr>
              <w:t>11</w:t>
            </w:r>
            <w:r>
              <w:rPr>
                <w:lang w:eastAsia="en-US"/>
              </w:rPr>
              <w:fldChar w:fldCharType="end"/>
            </w:r>
          </w:p>
        </w:tc>
      </w:tr>
      <w:tr w:rsidR="00457813" w14:paraId="543117D7" w14:textId="34974549"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54A7815E" w14:textId="3C862F32" w:rsidR="00457813" w:rsidRPr="0096208C" w:rsidRDefault="008868F7" w:rsidP="00B26CBD">
            <w:pPr>
              <w:pStyle w:val="BodyText"/>
            </w:pPr>
            <w:r w:rsidRPr="0096208C">
              <w:fldChar w:fldCharType="begin"/>
            </w:r>
            <w:r w:rsidRPr="0096208C">
              <w:instrText xml:space="preserve"> REF _Ref129269699 \h </w:instrText>
            </w:r>
            <w:r w:rsidR="0096208C">
              <w:instrText xml:space="preserve"> \* MERGEFORMAT </w:instrText>
            </w:r>
            <w:r w:rsidRPr="0096208C">
              <w:fldChar w:fldCharType="separate"/>
            </w:r>
            <w:r w:rsidR="00703D24">
              <w:t>Indigenous status</w:t>
            </w:r>
            <w:r w:rsidRPr="0096208C">
              <w:fldChar w:fldCharType="end"/>
            </w:r>
          </w:p>
        </w:tc>
        <w:tc>
          <w:tcPr>
            <w:tcW w:w="3402" w:type="dxa"/>
          </w:tcPr>
          <w:p w14:paraId="391ACCD7" w14:textId="5CFDE29A"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indigenous_status</w:t>
            </w:r>
            <w:proofErr w:type="spellEnd"/>
          </w:p>
        </w:tc>
        <w:tc>
          <w:tcPr>
            <w:tcW w:w="1134" w:type="dxa"/>
          </w:tcPr>
          <w:p w14:paraId="2A49BFB6" w14:textId="1C7AE374" w:rsidR="00457813" w:rsidRDefault="008868F7"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fldChar w:fldCharType="begin"/>
            </w:r>
            <w:r>
              <w:instrText xml:space="preserve"> PAGEREF _Ref129269699 \h </w:instrText>
            </w:r>
            <w:r>
              <w:fldChar w:fldCharType="separate"/>
            </w:r>
            <w:r w:rsidR="00703D24">
              <w:rPr>
                <w:noProof/>
              </w:rPr>
              <w:t>11</w:t>
            </w:r>
            <w:r>
              <w:fldChar w:fldCharType="end"/>
            </w:r>
          </w:p>
        </w:tc>
      </w:tr>
      <w:tr w:rsidR="00457813" w14:paraId="50F776DC" w14:textId="38D2C994" w:rsidTr="00D81EB5">
        <w:tc>
          <w:tcPr>
            <w:cnfStyle w:val="001000000000" w:firstRow="0" w:lastRow="0" w:firstColumn="1" w:lastColumn="0" w:oddVBand="0" w:evenVBand="0" w:oddHBand="0" w:evenHBand="0" w:firstRowFirstColumn="0" w:firstRowLastColumn="0" w:lastRowFirstColumn="0" w:lastRowLastColumn="0"/>
            <w:tcW w:w="5386" w:type="dxa"/>
          </w:tcPr>
          <w:p w14:paraId="63E2A658" w14:textId="77777777" w:rsidR="00703D24" w:rsidRPr="00703D24" w:rsidRDefault="008868F7" w:rsidP="00703D24">
            <w:pPr>
              <w:pStyle w:val="BodyText"/>
            </w:pPr>
            <w:r w:rsidRPr="0096208C">
              <w:fldChar w:fldCharType="begin"/>
            </w:r>
            <w:r w:rsidRPr="0096208C">
              <w:instrText xml:space="preserve"> REF _Ref129269715 \h </w:instrText>
            </w:r>
            <w:r w:rsidR="0096208C">
              <w:instrText xml:space="preserve"> \* MERGEFORMAT </w:instrText>
            </w:r>
            <w:r w:rsidRPr="0096208C">
              <w:fldChar w:fldCharType="separate"/>
            </w:r>
            <w:r w:rsidR="00703D24">
              <w:br w:type="page"/>
            </w:r>
          </w:p>
          <w:p w14:paraId="4F3E2965" w14:textId="6F50B126" w:rsidR="00457813" w:rsidRPr="0096208C" w:rsidRDefault="00703D24" w:rsidP="005D0D71">
            <w:pPr>
              <w:pStyle w:val="BodyText"/>
            </w:pPr>
            <w:r>
              <w:t>Age at death in years</w:t>
            </w:r>
            <w:r w:rsidR="008868F7" w:rsidRPr="0096208C">
              <w:fldChar w:fldCharType="end"/>
            </w:r>
          </w:p>
        </w:tc>
        <w:tc>
          <w:tcPr>
            <w:tcW w:w="3402" w:type="dxa"/>
          </w:tcPr>
          <w:p w14:paraId="1EC6F025" w14:textId="12EB0384"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proofErr w:type="spellStart"/>
            <w:r>
              <w:rPr>
                <w:lang w:eastAsia="en-US"/>
              </w:rPr>
              <w:t>age_years</w:t>
            </w:r>
            <w:proofErr w:type="spellEnd"/>
          </w:p>
        </w:tc>
        <w:tc>
          <w:tcPr>
            <w:tcW w:w="1134" w:type="dxa"/>
          </w:tcPr>
          <w:p w14:paraId="098BF9A7" w14:textId="3E34EE18" w:rsidR="00457813" w:rsidRDefault="008868F7"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fldChar w:fldCharType="begin"/>
            </w:r>
            <w:r>
              <w:instrText xml:space="preserve"> PAGEREF _Ref129269715 \h </w:instrText>
            </w:r>
            <w:r>
              <w:fldChar w:fldCharType="separate"/>
            </w:r>
            <w:r w:rsidR="00703D24">
              <w:rPr>
                <w:noProof/>
              </w:rPr>
              <w:t>13</w:t>
            </w:r>
            <w:r>
              <w:fldChar w:fldCharType="end"/>
            </w:r>
          </w:p>
        </w:tc>
      </w:tr>
      <w:tr w:rsidR="00457813" w14:paraId="10F3ECA6" w14:textId="55184F54"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29F3D6AC" w14:textId="77777777" w:rsidR="00703D24" w:rsidRPr="00703D24" w:rsidRDefault="008868F7" w:rsidP="00703D24">
            <w:pPr>
              <w:pStyle w:val="BodyText"/>
            </w:pPr>
            <w:r w:rsidRPr="0096208C">
              <w:fldChar w:fldCharType="begin"/>
            </w:r>
            <w:r w:rsidRPr="0096208C">
              <w:instrText xml:space="preserve"> REF _Ref129269739 \h </w:instrText>
            </w:r>
            <w:r w:rsidR="0096208C">
              <w:instrText xml:space="preserve"> \* MERGEFORMAT </w:instrText>
            </w:r>
            <w:r w:rsidRPr="0096208C">
              <w:fldChar w:fldCharType="separate"/>
            </w:r>
            <w:r w:rsidR="00703D24">
              <w:br w:type="page"/>
            </w:r>
          </w:p>
          <w:p w14:paraId="06F433B0" w14:textId="4FB7B156" w:rsidR="00457813" w:rsidRPr="0096208C" w:rsidRDefault="00703D24" w:rsidP="005D0D71">
            <w:pPr>
              <w:pStyle w:val="BodyText"/>
            </w:pPr>
            <w:r>
              <w:t>Fractional Age</w:t>
            </w:r>
            <w:r w:rsidR="008868F7" w:rsidRPr="0096208C">
              <w:fldChar w:fldCharType="end"/>
            </w:r>
          </w:p>
        </w:tc>
        <w:tc>
          <w:tcPr>
            <w:tcW w:w="3402" w:type="dxa"/>
          </w:tcPr>
          <w:p w14:paraId="616F96AA" w14:textId="5CF2A310"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dth_age</w:t>
            </w:r>
            <w:proofErr w:type="spellEnd"/>
          </w:p>
        </w:tc>
        <w:tc>
          <w:tcPr>
            <w:tcW w:w="1134" w:type="dxa"/>
          </w:tcPr>
          <w:p w14:paraId="20A81DE3" w14:textId="0C135A23" w:rsidR="00457813" w:rsidRDefault="008868F7"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fldChar w:fldCharType="begin"/>
            </w:r>
            <w:r>
              <w:instrText xml:space="preserve"> PAGEREF _Ref129269739 \h </w:instrText>
            </w:r>
            <w:r>
              <w:fldChar w:fldCharType="separate"/>
            </w:r>
            <w:r w:rsidR="00703D24">
              <w:rPr>
                <w:noProof/>
              </w:rPr>
              <w:t>14</w:t>
            </w:r>
            <w:r>
              <w:fldChar w:fldCharType="end"/>
            </w:r>
          </w:p>
        </w:tc>
      </w:tr>
      <w:tr w:rsidR="00457813" w14:paraId="24231312" w14:textId="4C532593" w:rsidTr="00D81EB5">
        <w:tc>
          <w:tcPr>
            <w:cnfStyle w:val="001000000000" w:firstRow="0" w:lastRow="0" w:firstColumn="1" w:lastColumn="0" w:oddVBand="0" w:evenVBand="0" w:oddHBand="0" w:evenHBand="0" w:firstRowFirstColumn="0" w:firstRowLastColumn="0" w:lastRowFirstColumn="0" w:lastRowLastColumn="0"/>
            <w:tcW w:w="5386" w:type="dxa"/>
          </w:tcPr>
          <w:p w14:paraId="70AF296B" w14:textId="5A56B2E6" w:rsidR="00457813" w:rsidRPr="005D0D71" w:rsidRDefault="005D0D71" w:rsidP="005D0D71">
            <w:pPr>
              <w:pStyle w:val="BodyText"/>
            </w:pPr>
            <w:r w:rsidRPr="005D0D71">
              <w:fldChar w:fldCharType="begin"/>
            </w:r>
            <w:r w:rsidRPr="005D0D71">
              <w:instrText xml:space="preserve"> REF _Ref194493264 \h </w:instrText>
            </w:r>
            <w:r>
              <w:instrText xml:space="preserve"> \* MERGEFORMAT </w:instrText>
            </w:r>
            <w:r w:rsidRPr="005D0D71">
              <w:fldChar w:fldCharType="separate"/>
            </w:r>
            <w:r w:rsidR="00703D24">
              <w:t>Place of birth</w:t>
            </w:r>
            <w:r w:rsidRPr="005D0D71">
              <w:fldChar w:fldCharType="end"/>
            </w:r>
          </w:p>
        </w:tc>
        <w:tc>
          <w:tcPr>
            <w:tcW w:w="3402" w:type="dxa"/>
          </w:tcPr>
          <w:p w14:paraId="0AD4E35D" w14:textId="63667AEC"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proofErr w:type="spellStart"/>
            <w:r>
              <w:rPr>
                <w:lang w:eastAsia="en-US"/>
              </w:rPr>
              <w:t>birth_place</w:t>
            </w:r>
            <w:proofErr w:type="spellEnd"/>
          </w:p>
        </w:tc>
        <w:tc>
          <w:tcPr>
            <w:tcW w:w="1134" w:type="dxa"/>
          </w:tcPr>
          <w:p w14:paraId="2CD55F0E" w14:textId="3E892678" w:rsidR="00457813" w:rsidRDefault="008868F7"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fldChar w:fldCharType="begin"/>
            </w:r>
            <w:r>
              <w:instrText xml:space="preserve"> PAGEREF _Ref129269782 \h </w:instrText>
            </w:r>
            <w:r>
              <w:fldChar w:fldCharType="separate"/>
            </w:r>
            <w:r w:rsidR="00703D24">
              <w:rPr>
                <w:noProof/>
              </w:rPr>
              <w:t>15</w:t>
            </w:r>
            <w:r>
              <w:fldChar w:fldCharType="end"/>
            </w:r>
          </w:p>
        </w:tc>
      </w:tr>
      <w:tr w:rsidR="00457813" w14:paraId="75C08290" w14:textId="43ABD97C"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52395ACB" w14:textId="331797C1" w:rsidR="00457813" w:rsidRPr="005D0D71" w:rsidRDefault="008868F7" w:rsidP="00B26CBD">
            <w:pPr>
              <w:pStyle w:val="BodyText"/>
            </w:pPr>
            <w:r w:rsidRPr="005D0D71">
              <w:fldChar w:fldCharType="begin"/>
            </w:r>
            <w:r w:rsidRPr="005D0D71">
              <w:instrText xml:space="preserve"> REF _Ref129269760 \h </w:instrText>
            </w:r>
            <w:r w:rsidR="005D0D71">
              <w:instrText xml:space="preserve"> \* MERGEFORMAT </w:instrText>
            </w:r>
            <w:r w:rsidRPr="005D0D71">
              <w:fldChar w:fldCharType="separate"/>
            </w:r>
            <w:r w:rsidR="00703D24">
              <w:t>Period of residence in Australia</w:t>
            </w:r>
            <w:r w:rsidRPr="005D0D71">
              <w:fldChar w:fldCharType="end"/>
            </w:r>
          </w:p>
        </w:tc>
        <w:tc>
          <w:tcPr>
            <w:tcW w:w="3402" w:type="dxa"/>
          </w:tcPr>
          <w:p w14:paraId="7D5D0CC9" w14:textId="6D868EF7"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period_residence</w:t>
            </w:r>
            <w:proofErr w:type="spellEnd"/>
            <w:r>
              <w:rPr>
                <w:lang w:eastAsia="en-US"/>
              </w:rPr>
              <w:t xml:space="preserve"> </w:t>
            </w:r>
          </w:p>
        </w:tc>
        <w:tc>
          <w:tcPr>
            <w:tcW w:w="1134" w:type="dxa"/>
          </w:tcPr>
          <w:p w14:paraId="32C3416A" w14:textId="5DADC189" w:rsidR="00457813" w:rsidRDefault="008868F7"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fldChar w:fldCharType="begin"/>
            </w:r>
            <w:r>
              <w:instrText xml:space="preserve"> PAGEREF _Ref129269760 \h </w:instrText>
            </w:r>
            <w:r>
              <w:fldChar w:fldCharType="separate"/>
            </w:r>
            <w:r w:rsidR="00703D24">
              <w:rPr>
                <w:noProof/>
              </w:rPr>
              <w:t>16</w:t>
            </w:r>
            <w:r>
              <w:fldChar w:fldCharType="end"/>
            </w:r>
          </w:p>
        </w:tc>
      </w:tr>
      <w:tr w:rsidR="00457813" w14:paraId="5625FEC7" w14:textId="0C499059" w:rsidTr="00D81EB5">
        <w:tc>
          <w:tcPr>
            <w:cnfStyle w:val="001000000000" w:firstRow="0" w:lastRow="0" w:firstColumn="1" w:lastColumn="0" w:oddVBand="0" w:evenVBand="0" w:oddHBand="0" w:evenHBand="0" w:firstRowFirstColumn="0" w:firstRowLastColumn="0" w:lastRowFirstColumn="0" w:lastRowLastColumn="0"/>
            <w:tcW w:w="5386" w:type="dxa"/>
          </w:tcPr>
          <w:p w14:paraId="7DA87812" w14:textId="77777777" w:rsidR="00703D24" w:rsidRPr="00703D24" w:rsidRDefault="008868F7" w:rsidP="00703D24">
            <w:pPr>
              <w:pStyle w:val="BodyText"/>
            </w:pPr>
            <w:r w:rsidRPr="005D0D71">
              <w:fldChar w:fldCharType="begin"/>
            </w:r>
            <w:r w:rsidRPr="005D0D71">
              <w:instrText xml:space="preserve"> REF _Ref129269799 \h </w:instrText>
            </w:r>
            <w:r w:rsidR="005D0D71">
              <w:instrText xml:space="preserve"> \* MERGEFORMAT </w:instrText>
            </w:r>
            <w:r w:rsidRPr="005D0D71">
              <w:fldChar w:fldCharType="separate"/>
            </w:r>
            <w:r w:rsidR="00703D24">
              <w:br w:type="page"/>
            </w:r>
          </w:p>
          <w:p w14:paraId="23BBE111" w14:textId="57A85B70" w:rsidR="00457813" w:rsidRPr="005D0D71" w:rsidRDefault="00703D24" w:rsidP="005D0D71">
            <w:pPr>
              <w:pStyle w:val="BodyText"/>
            </w:pPr>
            <w:r>
              <w:t>Sex</w:t>
            </w:r>
            <w:r w:rsidR="008868F7" w:rsidRPr="005D0D71">
              <w:fldChar w:fldCharType="end"/>
            </w:r>
          </w:p>
        </w:tc>
        <w:tc>
          <w:tcPr>
            <w:tcW w:w="3402" w:type="dxa"/>
          </w:tcPr>
          <w:p w14:paraId="79B5FFDF" w14:textId="5E2794C3"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r>
              <w:rPr>
                <w:lang w:eastAsia="en-US"/>
              </w:rPr>
              <w:t>sex</w:t>
            </w:r>
          </w:p>
        </w:tc>
        <w:tc>
          <w:tcPr>
            <w:tcW w:w="1134" w:type="dxa"/>
          </w:tcPr>
          <w:p w14:paraId="7D334CD7" w14:textId="62C4865F" w:rsidR="00457813" w:rsidRDefault="008868F7"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fldChar w:fldCharType="begin"/>
            </w:r>
            <w:r>
              <w:instrText xml:space="preserve"> PAGEREF _Ref129269799 \h </w:instrText>
            </w:r>
            <w:r>
              <w:fldChar w:fldCharType="separate"/>
            </w:r>
            <w:r w:rsidR="00703D24">
              <w:rPr>
                <w:noProof/>
              </w:rPr>
              <w:t>17</w:t>
            </w:r>
            <w:r>
              <w:fldChar w:fldCharType="end"/>
            </w:r>
          </w:p>
        </w:tc>
      </w:tr>
      <w:tr w:rsidR="00457813" w14:paraId="60C088A7" w14:textId="6565616F"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3A67F4F0" w14:textId="642B850B" w:rsidR="00457813" w:rsidRPr="005D0D71" w:rsidRDefault="005D0D71" w:rsidP="00B26CBD">
            <w:pPr>
              <w:pStyle w:val="BodyText"/>
            </w:pPr>
            <w:r w:rsidRPr="005D0D71">
              <w:fldChar w:fldCharType="begin"/>
            </w:r>
            <w:r w:rsidRPr="005D0D71">
              <w:instrText xml:space="preserve"> REF _Ref194493220 \h </w:instrText>
            </w:r>
            <w:r>
              <w:instrText xml:space="preserve"> \* MERGEFORMAT </w:instrText>
            </w:r>
            <w:r w:rsidRPr="005D0D71">
              <w:fldChar w:fldCharType="separate"/>
            </w:r>
            <w:r w:rsidR="00703D24">
              <w:t>Place of Occurrence of External Cause of Death</w:t>
            </w:r>
            <w:r w:rsidRPr="005D0D71">
              <w:fldChar w:fldCharType="end"/>
            </w:r>
          </w:p>
        </w:tc>
        <w:tc>
          <w:tcPr>
            <w:tcW w:w="3402" w:type="dxa"/>
          </w:tcPr>
          <w:p w14:paraId="412C6F8F" w14:textId="2F82E092"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place_occurrence</w:t>
            </w:r>
            <w:proofErr w:type="spellEnd"/>
          </w:p>
        </w:tc>
        <w:tc>
          <w:tcPr>
            <w:tcW w:w="1134" w:type="dxa"/>
          </w:tcPr>
          <w:p w14:paraId="7D57C8BF" w14:textId="1B64D3DC" w:rsidR="00457813" w:rsidRDefault="008868F7"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fldChar w:fldCharType="begin"/>
            </w:r>
            <w:r>
              <w:instrText xml:space="preserve"> PAGEREF _Ref129269816 \h </w:instrText>
            </w:r>
            <w:r>
              <w:fldChar w:fldCharType="separate"/>
            </w:r>
            <w:r w:rsidR="00703D24">
              <w:rPr>
                <w:noProof/>
              </w:rPr>
              <w:t>18</w:t>
            </w:r>
            <w:r>
              <w:fldChar w:fldCharType="end"/>
            </w:r>
          </w:p>
        </w:tc>
      </w:tr>
      <w:tr w:rsidR="00457813" w14:paraId="5EBE83C8" w14:textId="15319357" w:rsidTr="00D81EB5">
        <w:tc>
          <w:tcPr>
            <w:cnfStyle w:val="001000000000" w:firstRow="0" w:lastRow="0" w:firstColumn="1" w:lastColumn="0" w:oddVBand="0" w:evenVBand="0" w:oddHBand="0" w:evenHBand="0" w:firstRowFirstColumn="0" w:firstRowLastColumn="0" w:lastRowFirstColumn="0" w:lastRowLastColumn="0"/>
            <w:tcW w:w="5386" w:type="dxa"/>
          </w:tcPr>
          <w:p w14:paraId="04DF245F" w14:textId="0E7DD8B4" w:rsidR="00457813" w:rsidRPr="005D0D71" w:rsidRDefault="008868F7" w:rsidP="00B26CBD">
            <w:pPr>
              <w:pStyle w:val="BodyText"/>
            </w:pPr>
            <w:r w:rsidRPr="005D0D71">
              <w:fldChar w:fldCharType="begin"/>
            </w:r>
            <w:r w:rsidRPr="005D0D71">
              <w:instrText xml:space="preserve"> REF _Ref129269835 \h </w:instrText>
            </w:r>
            <w:r w:rsidR="005D0D71">
              <w:instrText xml:space="preserve"> \* MERGEFORMAT </w:instrText>
            </w:r>
            <w:r w:rsidRPr="005D0D71">
              <w:fldChar w:fldCharType="separate"/>
            </w:r>
            <w:r w:rsidR="00703D24">
              <w:t>ICD version</w:t>
            </w:r>
            <w:r w:rsidRPr="005D0D71">
              <w:fldChar w:fldCharType="end"/>
            </w:r>
          </w:p>
        </w:tc>
        <w:tc>
          <w:tcPr>
            <w:tcW w:w="3402" w:type="dxa"/>
          </w:tcPr>
          <w:p w14:paraId="7F82FA05" w14:textId="4AEE11D0"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proofErr w:type="spellStart"/>
            <w:r>
              <w:rPr>
                <w:lang w:eastAsia="en-US"/>
              </w:rPr>
              <w:t>ucod_codeset</w:t>
            </w:r>
            <w:proofErr w:type="spellEnd"/>
          </w:p>
        </w:tc>
        <w:tc>
          <w:tcPr>
            <w:tcW w:w="1134" w:type="dxa"/>
          </w:tcPr>
          <w:p w14:paraId="29EE3085" w14:textId="4CE7B003" w:rsidR="00457813" w:rsidRDefault="008868F7"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fldChar w:fldCharType="begin"/>
            </w:r>
            <w:r>
              <w:instrText xml:space="preserve"> PAGEREF _Ref129269835 \h </w:instrText>
            </w:r>
            <w:r>
              <w:fldChar w:fldCharType="separate"/>
            </w:r>
            <w:r w:rsidR="00703D24">
              <w:rPr>
                <w:noProof/>
              </w:rPr>
              <w:t>18</w:t>
            </w:r>
            <w:r>
              <w:fldChar w:fldCharType="end"/>
            </w:r>
          </w:p>
        </w:tc>
      </w:tr>
      <w:tr w:rsidR="00457813" w14:paraId="047B1DAF" w14:textId="10CF59AC"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6DC1082D" w14:textId="71249EA4" w:rsidR="00457813" w:rsidRPr="005D0D71" w:rsidRDefault="008868F7" w:rsidP="00B26CBD">
            <w:pPr>
              <w:pStyle w:val="BodyText"/>
            </w:pPr>
            <w:r w:rsidRPr="005D0D71">
              <w:fldChar w:fldCharType="begin"/>
            </w:r>
            <w:r w:rsidRPr="005D0D71">
              <w:instrText xml:space="preserve"> REF _Ref129269863 \h </w:instrText>
            </w:r>
            <w:r w:rsidR="005D0D71">
              <w:instrText xml:space="preserve"> \* MERGEFORMAT </w:instrText>
            </w:r>
            <w:r w:rsidRPr="005D0D71">
              <w:fldChar w:fldCharType="separate"/>
            </w:r>
            <w:r w:rsidR="00703D24">
              <w:t>Underlying Cause of Death Diagnosis Code</w:t>
            </w:r>
            <w:r w:rsidRPr="005D0D71">
              <w:fldChar w:fldCharType="end"/>
            </w:r>
          </w:p>
        </w:tc>
        <w:tc>
          <w:tcPr>
            <w:tcW w:w="3402" w:type="dxa"/>
          </w:tcPr>
          <w:p w14:paraId="216395EB" w14:textId="2A2E2B0F"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ucod_recode</w:t>
            </w:r>
            <w:proofErr w:type="spellEnd"/>
          </w:p>
        </w:tc>
        <w:tc>
          <w:tcPr>
            <w:tcW w:w="1134" w:type="dxa"/>
          </w:tcPr>
          <w:p w14:paraId="7DAFDE18" w14:textId="4C3CFD13" w:rsidR="00457813" w:rsidRDefault="008868F7"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rPr>
                <w:lang w:eastAsia="en-US"/>
              </w:rPr>
              <w:fldChar w:fldCharType="begin"/>
            </w:r>
            <w:r>
              <w:rPr>
                <w:lang w:eastAsia="en-US"/>
              </w:rPr>
              <w:instrText xml:space="preserve"> PAGEREF _Ref129269863 \h </w:instrText>
            </w:r>
            <w:r>
              <w:rPr>
                <w:lang w:eastAsia="en-US"/>
              </w:rPr>
            </w:r>
            <w:r>
              <w:rPr>
                <w:lang w:eastAsia="en-US"/>
              </w:rPr>
              <w:fldChar w:fldCharType="separate"/>
            </w:r>
            <w:r w:rsidR="00703D24">
              <w:rPr>
                <w:noProof/>
                <w:lang w:eastAsia="en-US"/>
              </w:rPr>
              <w:t>19</w:t>
            </w:r>
            <w:r>
              <w:rPr>
                <w:lang w:eastAsia="en-US"/>
              </w:rPr>
              <w:fldChar w:fldCharType="end"/>
            </w:r>
          </w:p>
        </w:tc>
      </w:tr>
      <w:tr w:rsidR="00457813" w14:paraId="58FBF4EE" w14:textId="5B45BF5D" w:rsidTr="00D81EB5">
        <w:tc>
          <w:tcPr>
            <w:cnfStyle w:val="001000000000" w:firstRow="0" w:lastRow="0" w:firstColumn="1" w:lastColumn="0" w:oddVBand="0" w:evenVBand="0" w:oddHBand="0" w:evenHBand="0" w:firstRowFirstColumn="0" w:firstRowLastColumn="0" w:lastRowFirstColumn="0" w:lastRowLastColumn="0"/>
            <w:tcW w:w="5386" w:type="dxa"/>
          </w:tcPr>
          <w:p w14:paraId="52619EFF" w14:textId="77777777" w:rsidR="00703D24" w:rsidRPr="00703D24" w:rsidRDefault="008868F7" w:rsidP="00703D24">
            <w:pPr>
              <w:pStyle w:val="BodyText"/>
            </w:pPr>
            <w:r w:rsidRPr="005D0D71">
              <w:fldChar w:fldCharType="begin"/>
            </w:r>
            <w:r w:rsidRPr="005D0D71">
              <w:instrText xml:space="preserve"> REF _Ref129269887 \h </w:instrText>
            </w:r>
            <w:r w:rsidR="005D0D71">
              <w:instrText xml:space="preserve"> \* MERGEFORMAT </w:instrText>
            </w:r>
            <w:r w:rsidRPr="005D0D71">
              <w:fldChar w:fldCharType="separate"/>
            </w:r>
            <w:r w:rsidR="00703D24">
              <w:br w:type="page"/>
            </w:r>
          </w:p>
          <w:p w14:paraId="0EA38F1A" w14:textId="32B31F5D" w:rsidR="00457813" w:rsidRPr="005D0D71" w:rsidRDefault="00703D24" w:rsidP="005D0D71">
            <w:pPr>
              <w:pStyle w:val="BodyText"/>
            </w:pPr>
            <w:r>
              <w:t>Contributing causes of death (ICD-10)</w:t>
            </w:r>
            <w:r w:rsidR="008868F7" w:rsidRPr="005D0D71">
              <w:fldChar w:fldCharType="end"/>
            </w:r>
            <w:r w:rsidR="008868F7" w:rsidRPr="005D0D71">
              <w:t xml:space="preserve"> </w:t>
            </w:r>
          </w:p>
        </w:tc>
        <w:tc>
          <w:tcPr>
            <w:tcW w:w="3402" w:type="dxa"/>
          </w:tcPr>
          <w:p w14:paraId="33B59AAF" w14:textId="4836B7C3"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r>
              <w:rPr>
                <w:lang w:eastAsia="en-US"/>
              </w:rPr>
              <w:t>RACS1-RACS20</w:t>
            </w:r>
          </w:p>
        </w:tc>
        <w:tc>
          <w:tcPr>
            <w:tcW w:w="1134" w:type="dxa"/>
          </w:tcPr>
          <w:p w14:paraId="1DCB3013" w14:textId="1BE0006E" w:rsidR="00457813" w:rsidRDefault="008868F7"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rPr>
                <w:lang w:eastAsia="en-US"/>
              </w:rPr>
              <w:fldChar w:fldCharType="begin"/>
            </w:r>
            <w:r>
              <w:rPr>
                <w:lang w:eastAsia="en-US"/>
              </w:rPr>
              <w:instrText xml:space="preserve"> PAGEREF _Ref129269887 \h </w:instrText>
            </w:r>
            <w:r>
              <w:rPr>
                <w:lang w:eastAsia="en-US"/>
              </w:rPr>
            </w:r>
            <w:r>
              <w:rPr>
                <w:lang w:eastAsia="en-US"/>
              </w:rPr>
              <w:fldChar w:fldCharType="separate"/>
            </w:r>
            <w:r w:rsidR="00703D24">
              <w:rPr>
                <w:noProof/>
                <w:lang w:eastAsia="en-US"/>
              </w:rPr>
              <w:t>21</w:t>
            </w:r>
            <w:r>
              <w:rPr>
                <w:lang w:eastAsia="en-US"/>
              </w:rPr>
              <w:fldChar w:fldCharType="end"/>
            </w:r>
          </w:p>
        </w:tc>
      </w:tr>
      <w:tr w:rsidR="00457813" w14:paraId="32D150B9" w14:textId="0598840E"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026FEAAC" w14:textId="77777777" w:rsidR="00703D24" w:rsidRPr="00703D24" w:rsidRDefault="008868F7" w:rsidP="00703D24">
            <w:pPr>
              <w:pStyle w:val="BodyText"/>
            </w:pPr>
            <w:r w:rsidRPr="005D0D71">
              <w:fldChar w:fldCharType="begin"/>
            </w:r>
            <w:r w:rsidRPr="005D0D71">
              <w:instrText xml:space="preserve"> REF _Ref129269917 \h </w:instrText>
            </w:r>
            <w:r w:rsidR="005D0D71">
              <w:instrText xml:space="preserve"> \* MERGEFORMAT </w:instrText>
            </w:r>
            <w:r w:rsidRPr="005D0D71">
              <w:fldChar w:fldCharType="separate"/>
            </w:r>
            <w:r w:rsidR="00703D24">
              <w:br w:type="page"/>
            </w:r>
          </w:p>
          <w:p w14:paraId="101D3A11" w14:textId="4CF3675A" w:rsidR="00457813" w:rsidRPr="005D0D71" w:rsidRDefault="00703D24" w:rsidP="005D0D71">
            <w:pPr>
              <w:pStyle w:val="BodyText"/>
            </w:pPr>
            <w:r>
              <w:t>State /Territory of usual residence</w:t>
            </w:r>
            <w:r w:rsidR="008868F7" w:rsidRPr="005D0D71">
              <w:fldChar w:fldCharType="end"/>
            </w:r>
          </w:p>
        </w:tc>
        <w:tc>
          <w:tcPr>
            <w:tcW w:w="3402" w:type="dxa"/>
          </w:tcPr>
          <w:p w14:paraId="4C494B0F" w14:textId="7634A175"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proofErr w:type="spellStart"/>
            <w:r>
              <w:rPr>
                <w:lang w:eastAsia="en-US"/>
              </w:rPr>
              <w:t>URES_state</w:t>
            </w:r>
            <w:proofErr w:type="spellEnd"/>
          </w:p>
        </w:tc>
        <w:tc>
          <w:tcPr>
            <w:tcW w:w="1134" w:type="dxa"/>
          </w:tcPr>
          <w:p w14:paraId="470ED072" w14:textId="5577C11A" w:rsidR="00457813" w:rsidRDefault="008868F7"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rPr>
                <w:lang w:eastAsia="en-US"/>
              </w:rPr>
              <w:fldChar w:fldCharType="begin"/>
            </w:r>
            <w:r>
              <w:rPr>
                <w:lang w:eastAsia="en-US"/>
              </w:rPr>
              <w:instrText xml:space="preserve"> PAGEREF _Ref129269917 \h </w:instrText>
            </w:r>
            <w:r>
              <w:rPr>
                <w:lang w:eastAsia="en-US"/>
              </w:rPr>
            </w:r>
            <w:r>
              <w:rPr>
                <w:lang w:eastAsia="en-US"/>
              </w:rPr>
              <w:fldChar w:fldCharType="separate"/>
            </w:r>
            <w:r w:rsidR="00703D24">
              <w:rPr>
                <w:noProof/>
                <w:lang w:eastAsia="en-US"/>
              </w:rPr>
              <w:t>22</w:t>
            </w:r>
            <w:r>
              <w:rPr>
                <w:lang w:eastAsia="en-US"/>
              </w:rPr>
              <w:fldChar w:fldCharType="end"/>
            </w:r>
          </w:p>
        </w:tc>
      </w:tr>
      <w:tr w:rsidR="00457813" w14:paraId="61F4A3F6" w14:textId="71C9E965" w:rsidTr="00D81EB5">
        <w:tc>
          <w:tcPr>
            <w:cnfStyle w:val="001000000000" w:firstRow="0" w:lastRow="0" w:firstColumn="1" w:lastColumn="0" w:oddVBand="0" w:evenVBand="0" w:oddHBand="0" w:evenHBand="0" w:firstRowFirstColumn="0" w:firstRowLastColumn="0" w:lastRowFirstColumn="0" w:lastRowLastColumn="0"/>
            <w:tcW w:w="5386" w:type="dxa"/>
            <w:vAlign w:val="center"/>
          </w:tcPr>
          <w:p w14:paraId="5AC9BC58" w14:textId="77777777" w:rsidR="00703D24" w:rsidRPr="00703D24" w:rsidRDefault="008868F7" w:rsidP="00703D24">
            <w:pPr>
              <w:pStyle w:val="BodyText"/>
            </w:pPr>
            <w:r w:rsidRPr="005D0D71">
              <w:fldChar w:fldCharType="begin"/>
            </w:r>
            <w:r w:rsidRPr="005D0D71">
              <w:instrText xml:space="preserve"> REF _Ref129269942 \h </w:instrText>
            </w:r>
            <w:r w:rsidR="005D0D71">
              <w:instrText xml:space="preserve"> \* MERGEFORMAT </w:instrText>
            </w:r>
            <w:r w:rsidRPr="005D0D71">
              <w:fldChar w:fldCharType="separate"/>
            </w:r>
            <w:r w:rsidR="00703D24">
              <w:br w:type="page"/>
            </w:r>
          </w:p>
          <w:p w14:paraId="51202091" w14:textId="4EF6830D" w:rsidR="00457813" w:rsidRPr="005D0D71" w:rsidRDefault="00703D24" w:rsidP="005D0D71">
            <w:pPr>
              <w:pStyle w:val="BodyText"/>
            </w:pPr>
            <w:r>
              <w:t>Australian Standard Geographic Classification (ASGC) Statistical Local Area</w:t>
            </w:r>
            <w:r w:rsidR="008868F7" w:rsidRPr="005D0D71">
              <w:fldChar w:fldCharType="end"/>
            </w:r>
          </w:p>
        </w:tc>
        <w:tc>
          <w:tcPr>
            <w:tcW w:w="3402" w:type="dxa"/>
          </w:tcPr>
          <w:p w14:paraId="588E30D8" w14:textId="5C22FBBD" w:rsidR="00457813" w:rsidRDefault="00457813" w:rsidP="00B26CBD">
            <w:pPr>
              <w:pStyle w:val="BodyText"/>
              <w:cnfStyle w:val="000000000000" w:firstRow="0" w:lastRow="0" w:firstColumn="0" w:lastColumn="0" w:oddVBand="0" w:evenVBand="0" w:oddHBand="0" w:evenHBand="0" w:firstRowFirstColumn="0" w:firstRowLastColumn="0" w:lastRowFirstColumn="0" w:lastRowLastColumn="0"/>
            </w:pPr>
            <w:r>
              <w:rPr>
                <w:lang w:eastAsia="en-US"/>
              </w:rPr>
              <w:t>URES_9DIGIT</w:t>
            </w:r>
          </w:p>
        </w:tc>
        <w:tc>
          <w:tcPr>
            <w:tcW w:w="1134" w:type="dxa"/>
          </w:tcPr>
          <w:p w14:paraId="6A0BCE7C" w14:textId="5B4B114A" w:rsidR="00457813" w:rsidRDefault="008868F7" w:rsidP="00B26CBD">
            <w:pPr>
              <w:pStyle w:val="BodyText"/>
              <w:cnfStyle w:val="000000000000" w:firstRow="0" w:lastRow="0" w:firstColumn="0" w:lastColumn="0" w:oddVBand="0" w:evenVBand="0" w:oddHBand="0" w:evenHBand="0" w:firstRowFirstColumn="0" w:firstRowLastColumn="0" w:lastRowFirstColumn="0" w:lastRowLastColumn="0"/>
              <w:rPr>
                <w:lang w:eastAsia="en-US"/>
              </w:rPr>
            </w:pPr>
            <w:r>
              <w:rPr>
                <w:lang w:eastAsia="en-US"/>
              </w:rPr>
              <w:fldChar w:fldCharType="begin"/>
            </w:r>
            <w:r>
              <w:rPr>
                <w:lang w:eastAsia="en-US"/>
              </w:rPr>
              <w:instrText xml:space="preserve"> PAGEREF _Ref129269942 \h </w:instrText>
            </w:r>
            <w:r>
              <w:rPr>
                <w:lang w:eastAsia="en-US"/>
              </w:rPr>
            </w:r>
            <w:r>
              <w:rPr>
                <w:lang w:eastAsia="en-US"/>
              </w:rPr>
              <w:fldChar w:fldCharType="separate"/>
            </w:r>
            <w:r w:rsidR="00703D24">
              <w:rPr>
                <w:noProof/>
                <w:lang w:eastAsia="en-US"/>
              </w:rPr>
              <w:t>23</w:t>
            </w:r>
            <w:r>
              <w:rPr>
                <w:lang w:eastAsia="en-US"/>
              </w:rPr>
              <w:fldChar w:fldCharType="end"/>
            </w:r>
          </w:p>
        </w:tc>
      </w:tr>
      <w:tr w:rsidR="00457813" w14:paraId="47B5C6B7" w14:textId="2AD406CF" w:rsidTr="00D8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11451163" w14:textId="0AF4D902" w:rsidR="00457813" w:rsidRPr="005D0D71" w:rsidRDefault="008868F7" w:rsidP="00B26CBD">
            <w:pPr>
              <w:pStyle w:val="BodyText"/>
            </w:pPr>
            <w:r w:rsidRPr="005D0D71">
              <w:fldChar w:fldCharType="begin"/>
            </w:r>
            <w:r w:rsidRPr="005D0D71">
              <w:instrText xml:space="preserve"> REF _Ref129269963 \h </w:instrText>
            </w:r>
            <w:r w:rsidR="005D0D71">
              <w:instrText xml:space="preserve"> \* MERGEFORMAT </w:instrText>
            </w:r>
            <w:r w:rsidRPr="005D0D71">
              <w:fldChar w:fldCharType="separate"/>
            </w:r>
            <w:r w:rsidR="00703D24">
              <w:t>Australian Statistical Geography Standard (ASGS) Statistical Area level 2</w:t>
            </w:r>
            <w:r w:rsidRPr="005D0D71">
              <w:fldChar w:fldCharType="end"/>
            </w:r>
            <w:r w:rsidRPr="005D0D71">
              <w:t xml:space="preserve"> </w:t>
            </w:r>
          </w:p>
        </w:tc>
        <w:tc>
          <w:tcPr>
            <w:tcW w:w="3402" w:type="dxa"/>
          </w:tcPr>
          <w:p w14:paraId="21B8C04B" w14:textId="452073C7" w:rsidR="00457813" w:rsidRDefault="00457813" w:rsidP="00B26CBD">
            <w:pPr>
              <w:pStyle w:val="BodyText"/>
              <w:cnfStyle w:val="000000100000" w:firstRow="0" w:lastRow="0" w:firstColumn="0" w:lastColumn="0" w:oddVBand="0" w:evenVBand="0" w:oddHBand="1" w:evenHBand="0" w:firstRowFirstColumn="0" w:firstRowLastColumn="0" w:lastRowFirstColumn="0" w:lastRowLastColumn="0"/>
            </w:pPr>
            <w:r>
              <w:rPr>
                <w:lang w:eastAsia="en-US"/>
              </w:rPr>
              <w:t>URES9_SA2</w:t>
            </w:r>
          </w:p>
        </w:tc>
        <w:tc>
          <w:tcPr>
            <w:tcW w:w="1134" w:type="dxa"/>
          </w:tcPr>
          <w:p w14:paraId="2315FC55" w14:textId="253ABB4B" w:rsidR="00457813" w:rsidRDefault="008868F7" w:rsidP="00B26CBD">
            <w:pPr>
              <w:pStyle w:val="BodyText"/>
              <w:cnfStyle w:val="000000100000" w:firstRow="0" w:lastRow="0" w:firstColumn="0" w:lastColumn="0" w:oddVBand="0" w:evenVBand="0" w:oddHBand="1" w:evenHBand="0" w:firstRowFirstColumn="0" w:firstRowLastColumn="0" w:lastRowFirstColumn="0" w:lastRowLastColumn="0"/>
              <w:rPr>
                <w:lang w:eastAsia="en-US"/>
              </w:rPr>
            </w:pPr>
            <w:r>
              <w:rPr>
                <w:lang w:eastAsia="en-US"/>
              </w:rPr>
              <w:fldChar w:fldCharType="begin"/>
            </w:r>
            <w:r>
              <w:rPr>
                <w:lang w:eastAsia="en-US"/>
              </w:rPr>
              <w:instrText xml:space="preserve"> PAGEREF _Ref129269963 \h </w:instrText>
            </w:r>
            <w:r>
              <w:rPr>
                <w:lang w:eastAsia="en-US"/>
              </w:rPr>
            </w:r>
            <w:r>
              <w:rPr>
                <w:lang w:eastAsia="en-US"/>
              </w:rPr>
              <w:fldChar w:fldCharType="separate"/>
            </w:r>
            <w:r w:rsidR="00703D24">
              <w:rPr>
                <w:noProof/>
                <w:lang w:eastAsia="en-US"/>
              </w:rPr>
              <w:t>24</w:t>
            </w:r>
            <w:r>
              <w:rPr>
                <w:lang w:eastAsia="en-US"/>
              </w:rPr>
              <w:fldChar w:fldCharType="end"/>
            </w:r>
          </w:p>
        </w:tc>
      </w:tr>
    </w:tbl>
    <w:p w14:paraId="27B7FC74" w14:textId="77777777" w:rsidR="00BB7034" w:rsidRDefault="00BB7034">
      <w:pPr>
        <w:spacing w:after="160" w:line="259" w:lineRule="auto"/>
        <w:rPr>
          <w:rFonts w:asciiTheme="majorHAnsi" w:eastAsiaTheme="minorEastAsia" w:hAnsiTheme="majorHAnsi" w:cstheme="minorBidi"/>
          <w:color w:val="002664" w:themeColor="accent1"/>
          <w:sz w:val="28"/>
          <w:szCs w:val="22"/>
          <w:lang w:eastAsia="zh-CN"/>
        </w:rPr>
      </w:pPr>
      <w:r>
        <w:br w:type="page"/>
      </w:r>
    </w:p>
    <w:p w14:paraId="1178A1DB" w14:textId="3E1B57F4" w:rsidR="000009F8" w:rsidRDefault="00C11B4B" w:rsidP="000009F8">
      <w:pPr>
        <w:pStyle w:val="Heading3"/>
      </w:pPr>
      <w:bookmarkStart w:id="21" w:name="_Toc197424171"/>
      <w:r>
        <w:lastRenderedPageBreak/>
        <w:t>Data element details</w:t>
      </w:r>
      <w:bookmarkEnd w:id="21"/>
    </w:p>
    <w:p w14:paraId="05B09D32" w14:textId="2B5812DD" w:rsidR="00B26CBD" w:rsidRDefault="00B26CBD" w:rsidP="00B26CBD">
      <w:pPr>
        <w:pStyle w:val="Heading4"/>
      </w:pPr>
      <w:bookmarkStart w:id="22" w:name="_Ref129251448"/>
      <w:r>
        <w:t>ABS revision status</w:t>
      </w:r>
      <w:bookmarkEnd w:id="22"/>
    </w:p>
    <w:p w14:paraId="75EDA46E" w14:textId="77777777" w:rsidR="00F460CB" w:rsidRPr="00CA3168" w:rsidRDefault="00F460CB" w:rsidP="00CA3168">
      <w:pPr>
        <w:pStyle w:val="Heading5"/>
      </w:pPr>
      <w:bookmarkStart w:id="23" w:name="_Ref129269423"/>
      <w:r w:rsidRPr="00CA3168">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460CB" w:rsidRPr="003208F9" w14:paraId="79BA3EAD"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38CA1256" w14:textId="77777777" w:rsidR="00F460CB" w:rsidRDefault="00F460CB" w:rsidP="00C33BF1">
            <w:pPr>
              <w:pStyle w:val="BodyText"/>
            </w:pPr>
            <w:r>
              <w:rPr>
                <w:b/>
              </w:rPr>
              <w:t>Start Date</w:t>
            </w:r>
          </w:p>
        </w:tc>
        <w:tc>
          <w:tcPr>
            <w:tcW w:w="7794" w:type="dxa"/>
            <w:tcBorders>
              <w:top w:val="none" w:sz="0" w:space="0" w:color="auto"/>
              <w:bottom w:val="none" w:sz="0" w:space="0" w:color="auto"/>
            </w:tcBorders>
          </w:tcPr>
          <w:p w14:paraId="3B2E492E" w14:textId="47575110" w:rsidR="00F460CB" w:rsidRPr="0036422C" w:rsidRDefault="001227FB" w:rsidP="00C33BF1">
            <w:pPr>
              <w:pStyle w:val="BodyText"/>
            </w:pPr>
            <w:r>
              <w:t>1985</w:t>
            </w:r>
          </w:p>
        </w:tc>
      </w:tr>
      <w:tr w:rsidR="00F460CB" w14:paraId="2E70381F" w14:textId="77777777" w:rsidTr="00C33BF1">
        <w:tc>
          <w:tcPr>
            <w:tcW w:w="2410" w:type="dxa"/>
          </w:tcPr>
          <w:p w14:paraId="7903724C" w14:textId="77777777" w:rsidR="00F460CB" w:rsidRPr="003208F9" w:rsidRDefault="00F460CB" w:rsidP="00C33BF1">
            <w:pPr>
              <w:pStyle w:val="BodyText"/>
              <w:rPr>
                <w:b/>
              </w:rPr>
            </w:pPr>
            <w:r>
              <w:rPr>
                <w:b/>
              </w:rPr>
              <w:t>Definition</w:t>
            </w:r>
          </w:p>
        </w:tc>
        <w:tc>
          <w:tcPr>
            <w:tcW w:w="7794" w:type="dxa"/>
          </w:tcPr>
          <w:p w14:paraId="1444CCC4" w14:textId="6F317B2E" w:rsidR="00F460CB" w:rsidRDefault="005A0B0F" w:rsidP="00C33BF1">
            <w:pPr>
              <w:pStyle w:val="BodyText"/>
            </w:pPr>
            <w:r>
              <w:t>ABS revision status</w:t>
            </w:r>
          </w:p>
        </w:tc>
      </w:tr>
      <w:tr w:rsidR="00F460CB" w14:paraId="23CF8E8D"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2225CA97" w14:textId="77777777" w:rsidR="00F460CB" w:rsidRPr="003208F9" w:rsidRDefault="00F460CB" w:rsidP="00C33BF1">
            <w:pPr>
              <w:pStyle w:val="BodyText"/>
              <w:rPr>
                <w:b/>
              </w:rPr>
            </w:pPr>
            <w:r>
              <w:rPr>
                <w:b/>
              </w:rPr>
              <w:t>Context</w:t>
            </w:r>
          </w:p>
        </w:tc>
        <w:tc>
          <w:tcPr>
            <w:tcW w:w="7794" w:type="dxa"/>
            <w:tcBorders>
              <w:top w:val="none" w:sz="0" w:space="0" w:color="auto"/>
              <w:bottom w:val="none" w:sz="0" w:space="0" w:color="auto"/>
            </w:tcBorders>
          </w:tcPr>
          <w:p w14:paraId="3F5E54FB" w14:textId="481C6918" w:rsidR="0063491C" w:rsidRDefault="0063491C" w:rsidP="0063491C">
            <w:pPr>
              <w:pStyle w:val="BodyText"/>
            </w:pPr>
            <w:r>
              <w:t xml:space="preserve">All cause of death data from 2006 onwards are subject to a </w:t>
            </w:r>
            <w:hyperlink r:id="rId19" w:history="1">
              <w:r w:rsidRPr="009D344A">
                <w:rPr>
                  <w:rStyle w:val="Hyperlink"/>
                </w:rPr>
                <w:t>revisions process</w:t>
              </w:r>
            </w:hyperlink>
            <w:r>
              <w:t xml:space="preserve">. </w:t>
            </w:r>
          </w:p>
          <w:p w14:paraId="1ED9C7B8" w14:textId="20EEF721" w:rsidR="00F460CB" w:rsidRDefault="0063491C" w:rsidP="0063491C">
            <w:pPr>
              <w:pStyle w:val="BodyText"/>
            </w:pPr>
            <w:r>
              <w:t>Variable included in all data releases</w:t>
            </w:r>
          </w:p>
        </w:tc>
      </w:tr>
    </w:tbl>
    <w:p w14:paraId="6C9C6D3E" w14:textId="77777777" w:rsidR="00F460CB" w:rsidRDefault="00F460CB" w:rsidP="00CA3168">
      <w:pPr>
        <w:pStyle w:val="Heading5"/>
      </w:pPr>
      <w:r>
        <w:t>Representational attributes</w:t>
      </w:r>
    </w:p>
    <w:tbl>
      <w:tblPr>
        <w:tblW w:w="10206" w:type="dxa"/>
        <w:tblLook w:val="01E0" w:firstRow="1" w:lastRow="1" w:firstColumn="1" w:lastColumn="1" w:noHBand="0" w:noVBand="0"/>
      </w:tblPr>
      <w:tblGrid>
        <w:gridCol w:w="2448"/>
        <w:gridCol w:w="7758"/>
      </w:tblGrid>
      <w:tr w:rsidR="00F460CB" w:rsidRPr="00B93EF0" w14:paraId="6E42CFFD" w14:textId="77777777" w:rsidTr="00C33BF1">
        <w:tc>
          <w:tcPr>
            <w:tcW w:w="2448" w:type="dxa"/>
            <w:shd w:val="clear" w:color="auto" w:fill="auto"/>
          </w:tcPr>
          <w:p w14:paraId="4817E24D" w14:textId="77777777" w:rsidR="00F460CB" w:rsidRPr="00FD0D77" w:rsidRDefault="00F460CB" w:rsidP="00C33BF1">
            <w:pPr>
              <w:pStyle w:val="BodyText"/>
              <w:rPr>
                <w:b/>
                <w:sz w:val="20"/>
              </w:rPr>
            </w:pPr>
            <w:r w:rsidRPr="00FD0D77">
              <w:rPr>
                <w:b/>
                <w:sz w:val="20"/>
              </w:rPr>
              <w:t>Field Name</w:t>
            </w:r>
          </w:p>
        </w:tc>
        <w:tc>
          <w:tcPr>
            <w:tcW w:w="7758" w:type="dxa"/>
            <w:shd w:val="clear" w:color="auto" w:fill="auto"/>
          </w:tcPr>
          <w:p w14:paraId="57518AB3" w14:textId="5F9BAD88" w:rsidR="00F460CB" w:rsidRPr="00FD0D77" w:rsidRDefault="005A0B0F" w:rsidP="00C33BF1">
            <w:pPr>
              <w:pStyle w:val="BodyText"/>
              <w:rPr>
                <w:sz w:val="20"/>
              </w:rPr>
            </w:pPr>
            <w:proofErr w:type="spellStart"/>
            <w:r w:rsidRPr="005A0B0F">
              <w:rPr>
                <w:sz w:val="20"/>
              </w:rPr>
              <w:t>revision_status</w:t>
            </w:r>
            <w:proofErr w:type="spellEnd"/>
          </w:p>
        </w:tc>
      </w:tr>
      <w:tr w:rsidR="00F460CB" w:rsidRPr="00B93EF0" w14:paraId="498E48D9" w14:textId="77777777" w:rsidTr="00C33BF1">
        <w:tc>
          <w:tcPr>
            <w:tcW w:w="2448" w:type="dxa"/>
            <w:shd w:val="clear" w:color="auto" w:fill="auto"/>
          </w:tcPr>
          <w:p w14:paraId="14320A62" w14:textId="77777777" w:rsidR="00F460CB" w:rsidRPr="00FD0D77" w:rsidRDefault="00F460CB" w:rsidP="00C33BF1">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3766"/>
              <w:gridCol w:w="3766"/>
            </w:tblGrid>
            <w:tr w:rsidR="00A2398D" w14:paraId="52918A91"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766" w:type="dxa"/>
                  <w:tcBorders>
                    <w:top w:val="single" w:sz="4" w:space="0" w:color="auto"/>
                  </w:tcBorders>
                  <w:vAlign w:val="center"/>
                </w:tcPr>
                <w:p w14:paraId="2A48E9CE" w14:textId="72591A00" w:rsidR="00A2398D" w:rsidRPr="00CF3A6B" w:rsidRDefault="00A2398D" w:rsidP="00463E58">
                  <w:pPr>
                    <w:pStyle w:val="BodyText"/>
                    <w:spacing w:before="0" w:after="0"/>
                    <w:rPr>
                      <w:rFonts w:asciiTheme="majorHAnsi" w:hAnsiTheme="majorHAnsi"/>
                      <w:b w:val="0"/>
                      <w:bCs w:val="0"/>
                      <w:sz w:val="16"/>
                      <w:szCs w:val="18"/>
                    </w:rPr>
                  </w:pPr>
                  <w:r w:rsidRPr="00CF3A6B">
                    <w:rPr>
                      <w:rFonts w:asciiTheme="majorHAnsi" w:hAnsiTheme="majorHAnsi"/>
                      <w:b w:val="0"/>
                      <w:bCs w:val="0"/>
                      <w:sz w:val="16"/>
                      <w:szCs w:val="18"/>
                    </w:rPr>
                    <w:t>Code</w:t>
                  </w:r>
                </w:p>
              </w:tc>
              <w:tc>
                <w:tcPr>
                  <w:tcW w:w="3766" w:type="dxa"/>
                  <w:tcBorders>
                    <w:top w:val="single" w:sz="4" w:space="0" w:color="auto"/>
                  </w:tcBorders>
                  <w:vAlign w:val="center"/>
                </w:tcPr>
                <w:p w14:paraId="4A3E495E" w14:textId="18F4CEB8" w:rsidR="00A2398D" w:rsidRPr="00CF3A6B" w:rsidRDefault="00A2398D" w:rsidP="00463E58">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8"/>
                    </w:rPr>
                  </w:pPr>
                  <w:r w:rsidRPr="00CF3A6B">
                    <w:rPr>
                      <w:rFonts w:asciiTheme="majorHAnsi" w:hAnsiTheme="majorHAnsi"/>
                      <w:b w:val="0"/>
                      <w:bCs w:val="0"/>
                      <w:sz w:val="16"/>
                      <w:szCs w:val="18"/>
                    </w:rPr>
                    <w:t>Description</w:t>
                  </w:r>
                </w:p>
              </w:tc>
            </w:tr>
            <w:tr w:rsidR="00A2398D" w14:paraId="14CB66F1"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347DBA56" w14:textId="07D24EA7" w:rsidR="00A2398D" w:rsidRPr="00CF3A6B" w:rsidRDefault="00A2398D" w:rsidP="00463E58">
                  <w:pPr>
                    <w:pStyle w:val="BodyText"/>
                    <w:spacing w:before="0" w:after="0"/>
                    <w:rPr>
                      <w:sz w:val="16"/>
                      <w:szCs w:val="18"/>
                    </w:rPr>
                  </w:pPr>
                  <w:r w:rsidRPr="00CF3A6B">
                    <w:rPr>
                      <w:sz w:val="16"/>
                      <w:szCs w:val="18"/>
                    </w:rPr>
                    <w:t>Final</w:t>
                  </w:r>
                </w:p>
              </w:tc>
              <w:tc>
                <w:tcPr>
                  <w:tcW w:w="3766" w:type="dxa"/>
                  <w:vAlign w:val="center"/>
                </w:tcPr>
                <w:p w14:paraId="56625107" w14:textId="77777777" w:rsidR="00A2398D" w:rsidRPr="00CF3A6B" w:rsidRDefault="00A2398D"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p>
              </w:tc>
            </w:tr>
            <w:tr w:rsidR="00A2398D" w14:paraId="45DE3170"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5A38E685" w14:textId="184DFE3B" w:rsidR="00A2398D" w:rsidRPr="00CF3A6B" w:rsidRDefault="00A2398D" w:rsidP="00463E58">
                  <w:pPr>
                    <w:pStyle w:val="BodyText"/>
                    <w:spacing w:before="0" w:after="0"/>
                    <w:rPr>
                      <w:sz w:val="16"/>
                      <w:szCs w:val="18"/>
                    </w:rPr>
                  </w:pPr>
                  <w:r w:rsidRPr="00CF3A6B">
                    <w:rPr>
                      <w:sz w:val="16"/>
                      <w:szCs w:val="18"/>
                    </w:rPr>
                    <w:t>Revised</w:t>
                  </w:r>
                </w:p>
              </w:tc>
              <w:tc>
                <w:tcPr>
                  <w:tcW w:w="3766" w:type="dxa"/>
                  <w:vAlign w:val="center"/>
                </w:tcPr>
                <w:p w14:paraId="53F05448" w14:textId="77777777" w:rsidR="00A2398D" w:rsidRPr="00CF3A6B" w:rsidRDefault="00A2398D"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p>
              </w:tc>
            </w:tr>
            <w:tr w:rsidR="00A2398D" w14:paraId="4D7FB534"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781B6303" w14:textId="2B97C8A2" w:rsidR="00A2398D" w:rsidRPr="00CF3A6B" w:rsidRDefault="00A2398D" w:rsidP="00463E58">
                  <w:pPr>
                    <w:pStyle w:val="BodyText"/>
                    <w:spacing w:before="0" w:after="0"/>
                    <w:rPr>
                      <w:sz w:val="16"/>
                      <w:szCs w:val="18"/>
                    </w:rPr>
                  </w:pPr>
                  <w:r w:rsidRPr="00CF3A6B">
                    <w:rPr>
                      <w:sz w:val="16"/>
                      <w:szCs w:val="18"/>
                    </w:rPr>
                    <w:t>Preliminary</w:t>
                  </w:r>
                </w:p>
              </w:tc>
              <w:tc>
                <w:tcPr>
                  <w:tcW w:w="3766" w:type="dxa"/>
                  <w:vAlign w:val="center"/>
                </w:tcPr>
                <w:p w14:paraId="4DB25550" w14:textId="77777777" w:rsidR="00A2398D" w:rsidRPr="00CF3A6B" w:rsidRDefault="00A2398D"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p>
              </w:tc>
            </w:tr>
          </w:tbl>
          <w:p w14:paraId="5EC5139D" w14:textId="77777777" w:rsidR="00F460CB" w:rsidRPr="00FD0D77" w:rsidRDefault="00F460CB" w:rsidP="00C33BF1">
            <w:pPr>
              <w:pStyle w:val="BodyText"/>
              <w:rPr>
                <w:sz w:val="20"/>
              </w:rPr>
            </w:pPr>
          </w:p>
        </w:tc>
      </w:tr>
      <w:tr w:rsidR="00F460CB" w:rsidRPr="00B93EF0" w14:paraId="569BB5C3" w14:textId="77777777" w:rsidTr="00C33BF1">
        <w:tc>
          <w:tcPr>
            <w:tcW w:w="2448" w:type="dxa"/>
            <w:shd w:val="clear" w:color="auto" w:fill="auto"/>
          </w:tcPr>
          <w:p w14:paraId="728D8C5D" w14:textId="77777777" w:rsidR="00F460CB" w:rsidRPr="00FD0D77" w:rsidRDefault="00F460CB" w:rsidP="00C33BF1">
            <w:pPr>
              <w:pStyle w:val="BodyText"/>
              <w:rPr>
                <w:b/>
                <w:sz w:val="20"/>
              </w:rPr>
            </w:pPr>
            <w:r w:rsidRPr="00FD0D77">
              <w:rPr>
                <w:b/>
                <w:sz w:val="20"/>
              </w:rPr>
              <w:t>Guide for Use</w:t>
            </w:r>
          </w:p>
        </w:tc>
        <w:tc>
          <w:tcPr>
            <w:tcW w:w="7758" w:type="dxa"/>
            <w:shd w:val="clear" w:color="auto" w:fill="auto"/>
          </w:tcPr>
          <w:p w14:paraId="3B4EBC54" w14:textId="4B631023" w:rsidR="00F460CB" w:rsidRPr="00FD0D77" w:rsidRDefault="00F460CB" w:rsidP="00C33BF1">
            <w:pPr>
              <w:pStyle w:val="BodyText"/>
              <w:rPr>
                <w:sz w:val="20"/>
              </w:rPr>
            </w:pPr>
          </w:p>
        </w:tc>
      </w:tr>
    </w:tbl>
    <w:p w14:paraId="2E98CC1D" w14:textId="77777777" w:rsidR="00F460CB" w:rsidRDefault="00F460CB"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460CB" w14:paraId="77D7A984"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36DB38F2" w14:textId="77777777" w:rsidR="00F460CB" w:rsidRDefault="00F460CB" w:rsidP="00C33BF1">
            <w:pPr>
              <w:pStyle w:val="BodyText"/>
            </w:pPr>
            <w:r>
              <w:rPr>
                <w:b/>
              </w:rPr>
              <w:t>Source document</w:t>
            </w:r>
          </w:p>
        </w:tc>
        <w:tc>
          <w:tcPr>
            <w:tcW w:w="7794" w:type="dxa"/>
            <w:tcBorders>
              <w:top w:val="none" w:sz="0" w:space="0" w:color="auto"/>
              <w:bottom w:val="none" w:sz="0" w:space="0" w:color="auto"/>
            </w:tcBorders>
          </w:tcPr>
          <w:p w14:paraId="13246F89" w14:textId="615D04F8" w:rsidR="00F460CB" w:rsidRPr="00191BA1" w:rsidRDefault="00F55C9C" w:rsidP="00C33BF1">
            <w:pPr>
              <w:pStyle w:val="BodyText"/>
            </w:pPr>
            <w:r>
              <w:t>Australian Bureau Statistics</w:t>
            </w:r>
          </w:p>
        </w:tc>
      </w:tr>
      <w:tr w:rsidR="00F55C9C" w14:paraId="76F90460" w14:textId="77777777" w:rsidTr="00C33BF1">
        <w:tc>
          <w:tcPr>
            <w:tcW w:w="2410" w:type="dxa"/>
          </w:tcPr>
          <w:p w14:paraId="278F297C" w14:textId="77777777" w:rsidR="00F55C9C" w:rsidRPr="003208F9" w:rsidRDefault="00F55C9C" w:rsidP="00F55C9C">
            <w:pPr>
              <w:pStyle w:val="BodyText"/>
              <w:rPr>
                <w:b/>
              </w:rPr>
            </w:pPr>
            <w:r>
              <w:rPr>
                <w:b/>
              </w:rPr>
              <w:t>Source Organisation</w:t>
            </w:r>
          </w:p>
        </w:tc>
        <w:tc>
          <w:tcPr>
            <w:tcW w:w="7794" w:type="dxa"/>
          </w:tcPr>
          <w:p w14:paraId="3A374FB1" w14:textId="7A2E40BF" w:rsidR="00F55C9C" w:rsidRDefault="00F55C9C" w:rsidP="00F55C9C">
            <w:pPr>
              <w:pStyle w:val="BodyText"/>
            </w:pPr>
            <w:r>
              <w:t>Australian Bureau Statistics</w:t>
            </w:r>
          </w:p>
        </w:tc>
      </w:tr>
      <w:tr w:rsidR="00F55C9C" w14:paraId="2CF3E33B"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A29D73A" w14:textId="4B1BD25F" w:rsidR="00F55C9C" w:rsidRPr="003208F9" w:rsidRDefault="00F55C9C" w:rsidP="00F55C9C">
            <w:pPr>
              <w:pStyle w:val="BodyText"/>
              <w:rPr>
                <w:b/>
              </w:rPr>
            </w:pPr>
            <w:r>
              <w:rPr>
                <w:b/>
              </w:rPr>
              <w:t>Notes</w:t>
            </w:r>
          </w:p>
        </w:tc>
        <w:tc>
          <w:tcPr>
            <w:tcW w:w="7794" w:type="dxa"/>
            <w:tcBorders>
              <w:top w:val="none" w:sz="0" w:space="0" w:color="auto"/>
              <w:bottom w:val="none" w:sz="0" w:space="0" w:color="auto"/>
            </w:tcBorders>
          </w:tcPr>
          <w:p w14:paraId="181F9D54" w14:textId="578DF8CF" w:rsidR="003253E6" w:rsidRDefault="0003205F" w:rsidP="003253E6">
            <w:pPr>
              <w:pStyle w:val="BodyText"/>
            </w:pPr>
            <w:r>
              <w:t>F</w:t>
            </w:r>
            <w:r w:rsidR="003253E6">
              <w:t>or coroner certified deaths, the specificity of cause of death coding can be affected by the length of time for the coronial process to be finalised and the coroner case closed. To improve the quality of ICD coding, all coroner certified deaths registered after 1 January 2006 are subject to a revisions process.</w:t>
            </w:r>
          </w:p>
          <w:p w14:paraId="1E10962A" w14:textId="298C7B9E" w:rsidR="003253E6" w:rsidRDefault="003253E6" w:rsidP="003253E6">
            <w:pPr>
              <w:pStyle w:val="BodyText"/>
            </w:pPr>
            <w:r>
              <w:t xml:space="preserve">Up to and including deaths registered in 2005, ABS Causes of Death processing was finalised at a point in time. At this point, not all coroners' cases had been investigated, the case </w:t>
            </w:r>
            <w:r w:rsidR="005358A1">
              <w:t>closed,</w:t>
            </w:r>
            <w:r>
              <w:t xml:space="preserve"> and relevant information loaded into the National Coronial Information System (NCIS). The coronial process can take several years if an inquest is being held or complex investigations are being undertaken. In these instances, the cases remain open on the </w:t>
            </w:r>
            <w:r w:rsidR="005358A1">
              <w:t>NCIS,</w:t>
            </w:r>
            <w:r>
              <w:t xml:space="preserve"> and relevant reports may be unavailable. Coroners' cases that have not been closed or had all information made available can impact on data quality as less specific ICD codes often need to be applied.</w:t>
            </w:r>
          </w:p>
          <w:p w14:paraId="4232ABC1" w14:textId="09418A8C" w:rsidR="00F55C9C" w:rsidRDefault="003253E6" w:rsidP="003253E6">
            <w:pPr>
              <w:pStyle w:val="BodyText"/>
            </w:pPr>
            <w:r>
              <w:t>The revisions process to date has focused on cases that remain open on the NCIS database. ABS coders investigate and use additional information from police reports, toxicology reports, autopsy reports and coroners' findings to assign more specific causes of death. The use of this additional information occurs at either 12 or 24 months after initial processing and the specificity of the assigned ICD-10 codes increase over time. As 12 or 24 months pass after initial processing, many coronial cases are closed, with the coroner having dispensed a cause of death and relevant reports have been made available. This allows ABS coders to assign a more specific cause of death.</w:t>
            </w:r>
          </w:p>
        </w:tc>
      </w:tr>
      <w:tr w:rsidR="005D4305" w14:paraId="466A8A80" w14:textId="77777777" w:rsidTr="004956E3">
        <w:tc>
          <w:tcPr>
            <w:tcW w:w="10204" w:type="dxa"/>
            <w:gridSpan w:val="2"/>
          </w:tcPr>
          <w:p w14:paraId="774FAB46" w14:textId="77777777" w:rsidR="005D4305" w:rsidRDefault="005D4305" w:rsidP="003253E6">
            <w:pPr>
              <w:pStyle w:val="BodyText"/>
            </w:pPr>
          </w:p>
        </w:tc>
      </w:tr>
    </w:tbl>
    <w:p w14:paraId="3DED93B6" w14:textId="77777777" w:rsidR="005E6753" w:rsidRDefault="005E6753" w:rsidP="006B0BA0">
      <w:pPr>
        <w:rPr>
          <w:rFonts w:asciiTheme="majorHAnsi" w:eastAsiaTheme="majorEastAsia" w:hAnsiTheme="majorHAnsi" w:cstheme="majorBidi"/>
          <w:color w:val="002664" w:themeColor="accent1"/>
          <w:sz w:val="24"/>
          <w:szCs w:val="22"/>
          <w:lang w:eastAsia="zh-CN"/>
        </w:rPr>
      </w:pPr>
      <w:bookmarkStart w:id="24" w:name="_Ref129272382"/>
      <w:r>
        <w:br w:type="page"/>
      </w:r>
    </w:p>
    <w:p w14:paraId="638B4C19" w14:textId="3FC6851E" w:rsidR="00B26CBD" w:rsidRDefault="00B26CBD" w:rsidP="00B26CBD">
      <w:pPr>
        <w:pStyle w:val="Heading4"/>
      </w:pPr>
      <w:bookmarkStart w:id="25" w:name="_Ref194493084"/>
      <w:r>
        <w:lastRenderedPageBreak/>
        <w:t>Date of birth</w:t>
      </w:r>
      <w:bookmarkEnd w:id="23"/>
      <w:bookmarkEnd w:id="24"/>
      <w:bookmarkEnd w:id="25"/>
    </w:p>
    <w:p w14:paraId="67D1DC11" w14:textId="77777777" w:rsidR="00F460CB" w:rsidRPr="00874603" w:rsidRDefault="00F460CB" w:rsidP="00CA3168">
      <w:pPr>
        <w:pStyle w:val="Heading5"/>
      </w:pPr>
      <w:bookmarkStart w:id="26" w:name="_Ref129269633"/>
      <w:r w:rsidRPr="00874603">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460CB" w:rsidRPr="003208F9" w14:paraId="0655EBD7"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8F4681E" w14:textId="77777777" w:rsidR="00F460CB" w:rsidRDefault="00F460CB" w:rsidP="00C33BF1">
            <w:pPr>
              <w:pStyle w:val="BodyText"/>
            </w:pPr>
            <w:r>
              <w:rPr>
                <w:b/>
              </w:rPr>
              <w:t>Start Date</w:t>
            </w:r>
          </w:p>
        </w:tc>
        <w:tc>
          <w:tcPr>
            <w:tcW w:w="7794" w:type="dxa"/>
            <w:tcBorders>
              <w:top w:val="none" w:sz="0" w:space="0" w:color="auto"/>
              <w:bottom w:val="none" w:sz="0" w:space="0" w:color="auto"/>
            </w:tcBorders>
          </w:tcPr>
          <w:p w14:paraId="534B2EF9" w14:textId="77777777" w:rsidR="00F460CB" w:rsidRPr="0036422C" w:rsidRDefault="00F460CB" w:rsidP="00C33BF1">
            <w:pPr>
              <w:pStyle w:val="BodyText"/>
            </w:pPr>
            <w:r>
              <w:t>1985</w:t>
            </w:r>
          </w:p>
        </w:tc>
      </w:tr>
      <w:tr w:rsidR="00F05EB9" w14:paraId="77A23C4F" w14:textId="77777777" w:rsidTr="00C33BF1">
        <w:tc>
          <w:tcPr>
            <w:tcW w:w="2410" w:type="dxa"/>
          </w:tcPr>
          <w:p w14:paraId="2945415E" w14:textId="77777777" w:rsidR="00F05EB9" w:rsidRPr="003208F9" w:rsidRDefault="00F05EB9" w:rsidP="00F05EB9">
            <w:pPr>
              <w:pStyle w:val="BodyText"/>
              <w:rPr>
                <w:b/>
              </w:rPr>
            </w:pPr>
            <w:r>
              <w:rPr>
                <w:b/>
              </w:rPr>
              <w:t>Definition</w:t>
            </w:r>
          </w:p>
        </w:tc>
        <w:tc>
          <w:tcPr>
            <w:tcW w:w="7794" w:type="dxa"/>
          </w:tcPr>
          <w:p w14:paraId="60E977B5" w14:textId="6D3EB764" w:rsidR="00F05EB9" w:rsidRDefault="00F05EB9" w:rsidP="00F05EB9">
            <w:pPr>
              <w:pStyle w:val="BodyText"/>
            </w:pPr>
            <w:r w:rsidRPr="00B93EF0">
              <w:rPr>
                <w:rFonts w:cs="Arial"/>
                <w:szCs w:val="20"/>
              </w:rPr>
              <w:t>Day of birth of the deceased person.</w:t>
            </w:r>
          </w:p>
        </w:tc>
      </w:tr>
      <w:tr w:rsidR="00F05EB9" w14:paraId="326E2753"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25F08F92" w14:textId="77777777" w:rsidR="00F05EB9" w:rsidRPr="003208F9" w:rsidRDefault="00F05EB9" w:rsidP="00F05EB9">
            <w:pPr>
              <w:pStyle w:val="BodyText"/>
              <w:rPr>
                <w:b/>
              </w:rPr>
            </w:pPr>
            <w:r>
              <w:rPr>
                <w:b/>
              </w:rPr>
              <w:t>Context</w:t>
            </w:r>
          </w:p>
        </w:tc>
        <w:tc>
          <w:tcPr>
            <w:tcW w:w="7794" w:type="dxa"/>
            <w:tcBorders>
              <w:top w:val="none" w:sz="0" w:space="0" w:color="auto"/>
              <w:bottom w:val="none" w:sz="0" w:space="0" w:color="auto"/>
            </w:tcBorders>
          </w:tcPr>
          <w:p w14:paraId="18C0AB09" w14:textId="40FE6130" w:rsidR="00F05EB9" w:rsidRDefault="004502E6" w:rsidP="00F05EB9">
            <w:pPr>
              <w:pStyle w:val="BodyText"/>
            </w:pPr>
            <w:r w:rsidRPr="00B93EF0">
              <w:rPr>
                <w:rFonts w:cs="Arial"/>
                <w:szCs w:val="20"/>
              </w:rPr>
              <w:t>May be used to derive age at death and for demographic analysis and analysis by age.</w:t>
            </w:r>
          </w:p>
        </w:tc>
      </w:tr>
    </w:tbl>
    <w:p w14:paraId="46E777B0" w14:textId="77777777" w:rsidR="00F460CB" w:rsidRDefault="00F460CB" w:rsidP="00CA3168">
      <w:pPr>
        <w:pStyle w:val="Heading5"/>
      </w:pPr>
      <w:r>
        <w:t>Representational attributes</w:t>
      </w:r>
    </w:p>
    <w:tbl>
      <w:tblPr>
        <w:tblW w:w="10206" w:type="dxa"/>
        <w:tblLook w:val="01E0" w:firstRow="1" w:lastRow="1" w:firstColumn="1" w:lastColumn="1" w:noHBand="0" w:noVBand="0"/>
      </w:tblPr>
      <w:tblGrid>
        <w:gridCol w:w="2448"/>
        <w:gridCol w:w="7758"/>
      </w:tblGrid>
      <w:tr w:rsidR="00F460CB" w:rsidRPr="00B93EF0" w14:paraId="582E3BDC" w14:textId="77777777" w:rsidTr="00C33BF1">
        <w:tc>
          <w:tcPr>
            <w:tcW w:w="2448" w:type="dxa"/>
            <w:shd w:val="clear" w:color="auto" w:fill="auto"/>
          </w:tcPr>
          <w:p w14:paraId="38E7814A" w14:textId="77777777" w:rsidR="00F460CB" w:rsidRPr="00FD0D77" w:rsidRDefault="00F460CB" w:rsidP="00C33BF1">
            <w:pPr>
              <w:pStyle w:val="BodyText"/>
              <w:rPr>
                <w:b/>
                <w:sz w:val="20"/>
              </w:rPr>
            </w:pPr>
            <w:r w:rsidRPr="00FD0D77">
              <w:rPr>
                <w:b/>
                <w:sz w:val="20"/>
              </w:rPr>
              <w:t>Field Name</w:t>
            </w:r>
          </w:p>
        </w:tc>
        <w:tc>
          <w:tcPr>
            <w:tcW w:w="7758" w:type="dxa"/>
            <w:shd w:val="clear" w:color="auto" w:fill="auto"/>
          </w:tcPr>
          <w:p w14:paraId="2457D25F" w14:textId="1E9FB51C" w:rsidR="00F460CB" w:rsidRPr="00FD0D77" w:rsidRDefault="005A0B0F" w:rsidP="00C33BF1">
            <w:pPr>
              <w:pStyle w:val="BodyText"/>
              <w:rPr>
                <w:sz w:val="20"/>
              </w:rPr>
            </w:pPr>
            <w:proofErr w:type="spellStart"/>
            <w:r>
              <w:rPr>
                <w:sz w:val="20"/>
              </w:rPr>
              <w:t>birth</w:t>
            </w:r>
            <w:r w:rsidR="00F460CB">
              <w:rPr>
                <w:sz w:val="20"/>
              </w:rPr>
              <w:t>_date</w:t>
            </w:r>
            <w:proofErr w:type="spellEnd"/>
          </w:p>
        </w:tc>
      </w:tr>
      <w:tr w:rsidR="00F460CB" w:rsidRPr="00B93EF0" w14:paraId="265CDA9D" w14:textId="77777777" w:rsidTr="00C33BF1">
        <w:tc>
          <w:tcPr>
            <w:tcW w:w="2448" w:type="dxa"/>
            <w:shd w:val="clear" w:color="auto" w:fill="auto"/>
          </w:tcPr>
          <w:p w14:paraId="00BB4D5A" w14:textId="77777777" w:rsidR="00F460CB" w:rsidRPr="00FD0D77" w:rsidRDefault="00F460CB" w:rsidP="00C33BF1">
            <w:pPr>
              <w:pStyle w:val="BodyText"/>
              <w:rPr>
                <w:b/>
                <w:sz w:val="20"/>
              </w:rPr>
            </w:pPr>
            <w:r w:rsidRPr="00FD0D77">
              <w:rPr>
                <w:b/>
                <w:sz w:val="20"/>
              </w:rPr>
              <w:t>Data Domain</w:t>
            </w:r>
          </w:p>
        </w:tc>
        <w:tc>
          <w:tcPr>
            <w:tcW w:w="7758" w:type="dxa"/>
            <w:shd w:val="clear" w:color="auto" w:fill="auto"/>
          </w:tcPr>
          <w:p w14:paraId="2C9334C9" w14:textId="77777777" w:rsidR="00F460CB" w:rsidRPr="00FD0D77" w:rsidRDefault="00F460CB" w:rsidP="00C33BF1">
            <w:pPr>
              <w:pStyle w:val="BodyText"/>
              <w:rPr>
                <w:sz w:val="20"/>
              </w:rPr>
            </w:pPr>
          </w:p>
        </w:tc>
      </w:tr>
      <w:tr w:rsidR="00F460CB" w:rsidRPr="00B93EF0" w14:paraId="38248412" w14:textId="77777777" w:rsidTr="00C33BF1">
        <w:tc>
          <w:tcPr>
            <w:tcW w:w="2448" w:type="dxa"/>
            <w:shd w:val="clear" w:color="auto" w:fill="auto"/>
          </w:tcPr>
          <w:p w14:paraId="533B84F9" w14:textId="77777777" w:rsidR="00F460CB" w:rsidRPr="00FD0D77" w:rsidRDefault="00F460CB" w:rsidP="00C33BF1">
            <w:pPr>
              <w:pStyle w:val="BodyText"/>
              <w:rPr>
                <w:b/>
                <w:sz w:val="20"/>
              </w:rPr>
            </w:pPr>
            <w:r w:rsidRPr="00FD0D77">
              <w:rPr>
                <w:b/>
                <w:sz w:val="20"/>
              </w:rPr>
              <w:t>Guide for Use</w:t>
            </w:r>
          </w:p>
        </w:tc>
        <w:tc>
          <w:tcPr>
            <w:tcW w:w="7758" w:type="dxa"/>
            <w:shd w:val="clear" w:color="auto" w:fill="auto"/>
          </w:tcPr>
          <w:p w14:paraId="72C35917" w14:textId="77777777" w:rsidR="00504228" w:rsidRDefault="00ED6E7F" w:rsidP="00C33BF1">
            <w:pPr>
              <w:pStyle w:val="BodyText"/>
              <w:rPr>
                <w:sz w:val="20"/>
              </w:rPr>
            </w:pPr>
            <w:r w:rsidRPr="00ED6E7F">
              <w:rPr>
                <w:sz w:val="20"/>
              </w:rPr>
              <w:t xml:space="preserve">If Birth </w:t>
            </w:r>
            <w:r>
              <w:rPr>
                <w:sz w:val="20"/>
              </w:rPr>
              <w:t>date</w:t>
            </w:r>
            <w:r w:rsidRPr="00ED6E7F">
              <w:rPr>
                <w:sz w:val="20"/>
              </w:rPr>
              <w:t xml:space="preserve"> is not known or cannot be obtained, it is imputed from age if available.</w:t>
            </w:r>
          </w:p>
          <w:p w14:paraId="22114077" w14:textId="6BE73642" w:rsidR="00ED6E7F" w:rsidRDefault="00ED6E7F" w:rsidP="00C33BF1">
            <w:pPr>
              <w:pStyle w:val="BodyText"/>
              <w:rPr>
                <w:sz w:val="20"/>
              </w:rPr>
            </w:pPr>
            <w:r w:rsidRPr="00ED6E7F">
              <w:rPr>
                <w:sz w:val="20"/>
              </w:rPr>
              <w:t>If age is also unknown up to and including reference year 2009,</w:t>
            </w:r>
            <w:r w:rsidR="004F1BA0">
              <w:rPr>
                <w:sz w:val="20"/>
              </w:rPr>
              <w:t xml:space="preserve"> </w:t>
            </w:r>
            <w:r w:rsidR="004F1BA0" w:rsidRPr="00B93EF0">
              <w:rPr>
                <w:rFonts w:cs="Arial"/>
                <w:sz w:val="20"/>
                <w:szCs w:val="20"/>
              </w:rPr>
              <w:t>Birth Year is assigned as 9999 Not stated</w:t>
            </w:r>
            <w:r w:rsidR="004F1BA0">
              <w:rPr>
                <w:rFonts w:cs="Arial"/>
                <w:sz w:val="20"/>
                <w:szCs w:val="20"/>
              </w:rPr>
              <w:t xml:space="preserve">, </w:t>
            </w:r>
            <w:r w:rsidR="00504228" w:rsidRPr="00B93EF0">
              <w:rPr>
                <w:rFonts w:cs="Arial"/>
                <w:sz w:val="20"/>
                <w:szCs w:val="20"/>
              </w:rPr>
              <w:t>Birth Month is assigned as 99 Not stated</w:t>
            </w:r>
            <w:r w:rsidRPr="00ED6E7F">
              <w:rPr>
                <w:sz w:val="20"/>
              </w:rPr>
              <w:t xml:space="preserve"> </w:t>
            </w:r>
            <w:proofErr w:type="gramStart"/>
            <w:r w:rsidRPr="00ED6E7F">
              <w:rPr>
                <w:sz w:val="20"/>
              </w:rPr>
              <w:t>Birth Day</w:t>
            </w:r>
            <w:proofErr w:type="gramEnd"/>
            <w:r w:rsidRPr="00ED6E7F">
              <w:rPr>
                <w:sz w:val="20"/>
              </w:rPr>
              <w:t xml:space="preserve"> is assigned as 99 Not stated.</w:t>
            </w:r>
          </w:p>
          <w:p w14:paraId="20196795" w14:textId="1D61E5AF" w:rsidR="00BC0468" w:rsidRDefault="00BC0468" w:rsidP="00C33BF1">
            <w:pPr>
              <w:pStyle w:val="BodyText"/>
              <w:rPr>
                <w:rFonts w:cs="Arial"/>
                <w:sz w:val="20"/>
                <w:szCs w:val="20"/>
              </w:rPr>
            </w:pPr>
            <w:r w:rsidRPr="00B93EF0">
              <w:rPr>
                <w:rFonts w:cs="Arial"/>
                <w:sz w:val="20"/>
                <w:szCs w:val="20"/>
              </w:rPr>
              <w:t>From 2010 reference year and onwards, not stated may be shown as 9999 or as 2099. From 2012 reference year, if age is also unknown, birth year is assigned only as 2099 Not stated.</w:t>
            </w:r>
          </w:p>
          <w:p w14:paraId="4FB53653" w14:textId="75F2007D" w:rsidR="00D112B9" w:rsidRDefault="00D112B9" w:rsidP="00C33BF1">
            <w:pPr>
              <w:pStyle w:val="BodyText"/>
              <w:rPr>
                <w:sz w:val="20"/>
              </w:rPr>
            </w:pPr>
            <w:r w:rsidRPr="00B93EF0">
              <w:rPr>
                <w:rFonts w:cs="Arial"/>
                <w:sz w:val="20"/>
                <w:szCs w:val="20"/>
              </w:rPr>
              <w:t>For 2010 and 2011 reference years, Birth Month can be assigned to either 00 Not Stated/Unknown or 9 in cases where the value of the birth year is 2099. From 2012 reference year, if age is also unknown, only a value of 9 is used to represent Not Stated/Unknown for cases where the value of the birth year is 2099</w:t>
            </w:r>
          </w:p>
          <w:p w14:paraId="2D69350A" w14:textId="23161ADC" w:rsidR="00415275" w:rsidRPr="00FD0D77" w:rsidRDefault="00ED6E7F" w:rsidP="00C33BF1">
            <w:pPr>
              <w:pStyle w:val="BodyText"/>
              <w:rPr>
                <w:sz w:val="20"/>
              </w:rPr>
            </w:pPr>
            <w:r w:rsidRPr="00ED6E7F">
              <w:rPr>
                <w:sz w:val="20"/>
              </w:rPr>
              <w:t xml:space="preserve">For 2009, 2010 and 2011 reference years, </w:t>
            </w:r>
            <w:proofErr w:type="gramStart"/>
            <w:r w:rsidRPr="00ED6E7F">
              <w:rPr>
                <w:sz w:val="20"/>
              </w:rPr>
              <w:t>Birth Day</w:t>
            </w:r>
            <w:proofErr w:type="gramEnd"/>
            <w:r w:rsidRPr="00ED6E7F">
              <w:rPr>
                <w:sz w:val="20"/>
              </w:rPr>
              <w:t xml:space="preserve"> can be assigned to either 00 Not Stated/Unknown or 9 in cases where the value of the birth year is 2099. From 2012 reference year, if age is also unknown, only a value of 9 is used for those cases where the value of the birth year is 2099.</w:t>
            </w:r>
          </w:p>
        </w:tc>
      </w:tr>
    </w:tbl>
    <w:p w14:paraId="6BEB6C4C" w14:textId="77777777" w:rsidR="00F460CB" w:rsidRDefault="00F460CB"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160BE" w14:paraId="56274EE5"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1A67D92" w14:textId="77777777" w:rsidR="000160BE" w:rsidRDefault="000160BE" w:rsidP="000160BE">
            <w:pPr>
              <w:pStyle w:val="BodyText"/>
            </w:pPr>
            <w:r>
              <w:rPr>
                <w:b/>
              </w:rPr>
              <w:t>Source document</w:t>
            </w:r>
          </w:p>
        </w:tc>
        <w:tc>
          <w:tcPr>
            <w:tcW w:w="7794" w:type="dxa"/>
            <w:tcBorders>
              <w:top w:val="none" w:sz="0" w:space="0" w:color="auto"/>
              <w:bottom w:val="none" w:sz="0" w:space="0" w:color="auto"/>
            </w:tcBorders>
          </w:tcPr>
          <w:p w14:paraId="2B2C1B7D" w14:textId="2F6D27B2" w:rsidR="000160BE" w:rsidRPr="00191BA1" w:rsidRDefault="000160BE" w:rsidP="000160BE">
            <w:pPr>
              <w:pStyle w:val="BodyText"/>
            </w:pPr>
            <w:r w:rsidRPr="00B93EF0">
              <w:rPr>
                <w:rFonts w:cs="Arial"/>
                <w:szCs w:val="20"/>
              </w:rPr>
              <w:t>Death Notification Form</w:t>
            </w:r>
          </w:p>
        </w:tc>
      </w:tr>
      <w:tr w:rsidR="000160BE" w14:paraId="400EE710" w14:textId="77777777" w:rsidTr="00C33BF1">
        <w:tc>
          <w:tcPr>
            <w:tcW w:w="2410" w:type="dxa"/>
          </w:tcPr>
          <w:p w14:paraId="3D0A81C8" w14:textId="77777777" w:rsidR="000160BE" w:rsidRPr="003208F9" w:rsidRDefault="000160BE" w:rsidP="000160BE">
            <w:pPr>
              <w:pStyle w:val="BodyText"/>
              <w:rPr>
                <w:b/>
              </w:rPr>
            </w:pPr>
            <w:r>
              <w:rPr>
                <w:b/>
              </w:rPr>
              <w:t>Source Organisation</w:t>
            </w:r>
          </w:p>
        </w:tc>
        <w:tc>
          <w:tcPr>
            <w:tcW w:w="7794" w:type="dxa"/>
          </w:tcPr>
          <w:p w14:paraId="5721A049" w14:textId="09989B7A" w:rsidR="000160BE" w:rsidRDefault="000160BE" w:rsidP="000160BE">
            <w:pPr>
              <w:pStyle w:val="BodyText"/>
            </w:pPr>
            <w:r w:rsidRPr="00B93EF0">
              <w:rPr>
                <w:rFonts w:cs="Arial"/>
                <w:szCs w:val="20"/>
              </w:rPr>
              <w:t>Registry of Births, Deaths and Marriages</w:t>
            </w:r>
          </w:p>
        </w:tc>
      </w:tr>
      <w:tr w:rsidR="00F460CB" w14:paraId="2645E67A" w14:textId="77777777" w:rsidTr="00C33BF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16C322C9" w14:textId="3E75CCE6" w:rsidR="00F460CB" w:rsidRPr="003208F9" w:rsidRDefault="000160BE" w:rsidP="00C33BF1">
            <w:pPr>
              <w:pStyle w:val="BodyText"/>
              <w:rPr>
                <w:b/>
              </w:rPr>
            </w:pPr>
            <w:r>
              <w:rPr>
                <w:b/>
              </w:rPr>
              <w:t>Notes</w:t>
            </w:r>
          </w:p>
        </w:tc>
        <w:tc>
          <w:tcPr>
            <w:tcW w:w="7794" w:type="dxa"/>
            <w:tcBorders>
              <w:top w:val="none" w:sz="0" w:space="0" w:color="auto"/>
              <w:bottom w:val="none" w:sz="0" w:space="0" w:color="auto"/>
            </w:tcBorders>
          </w:tcPr>
          <w:p w14:paraId="571A47EB" w14:textId="1C39BFB9" w:rsidR="00F460CB" w:rsidRDefault="00006272" w:rsidP="00C33BF1">
            <w:pPr>
              <w:pStyle w:val="BodyText"/>
            </w:pPr>
            <w:r>
              <w:t>Full date of birth is rarely released for data linkage projects; please ensure that you include detailed justification if you require full date of birth.</w:t>
            </w:r>
          </w:p>
        </w:tc>
      </w:tr>
    </w:tbl>
    <w:p w14:paraId="3157494B" w14:textId="77777777" w:rsidR="00AE5A0E" w:rsidRDefault="00AE5A0E" w:rsidP="005E6753">
      <w:pPr>
        <w:rPr>
          <w:rFonts w:asciiTheme="majorHAnsi" w:eastAsiaTheme="majorEastAsia" w:hAnsiTheme="majorHAnsi" w:cstheme="majorBidi"/>
          <w:color w:val="002664" w:themeColor="accent1"/>
          <w:sz w:val="24"/>
          <w:szCs w:val="22"/>
          <w:lang w:eastAsia="zh-CN"/>
        </w:rPr>
      </w:pPr>
      <w:bookmarkStart w:id="27" w:name="_Ref129272397"/>
      <w:r>
        <w:br w:type="page"/>
      </w:r>
    </w:p>
    <w:p w14:paraId="71F3391D" w14:textId="163CB0CC" w:rsidR="00B26CBD" w:rsidRDefault="00B26CBD" w:rsidP="00B26CBD">
      <w:pPr>
        <w:pStyle w:val="Heading4"/>
      </w:pPr>
      <w:bookmarkStart w:id="28" w:name="_Ref194493097"/>
      <w:r>
        <w:lastRenderedPageBreak/>
        <w:t>Date of death</w:t>
      </w:r>
      <w:bookmarkEnd w:id="26"/>
      <w:bookmarkEnd w:id="27"/>
      <w:bookmarkEnd w:id="28"/>
    </w:p>
    <w:p w14:paraId="7FCC40EA" w14:textId="77777777" w:rsidR="00A0027A" w:rsidRDefault="00A0027A"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A0027A" w:rsidRPr="003208F9" w14:paraId="446B3FC8"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59E34119" w14:textId="77777777" w:rsidR="00A0027A" w:rsidRDefault="00A0027A" w:rsidP="00C743CB">
            <w:pPr>
              <w:pStyle w:val="BodyText"/>
            </w:pPr>
            <w:r>
              <w:rPr>
                <w:b/>
              </w:rPr>
              <w:t>Start Date</w:t>
            </w:r>
          </w:p>
        </w:tc>
        <w:tc>
          <w:tcPr>
            <w:tcW w:w="7794" w:type="dxa"/>
            <w:tcBorders>
              <w:top w:val="none" w:sz="0" w:space="0" w:color="auto"/>
              <w:bottom w:val="none" w:sz="0" w:space="0" w:color="auto"/>
            </w:tcBorders>
          </w:tcPr>
          <w:p w14:paraId="7E455217" w14:textId="0F93A37C" w:rsidR="00A0027A" w:rsidRPr="0036422C" w:rsidRDefault="00A0027A" w:rsidP="00C743CB">
            <w:pPr>
              <w:pStyle w:val="BodyText"/>
            </w:pPr>
            <w:r>
              <w:t>1985</w:t>
            </w:r>
          </w:p>
        </w:tc>
      </w:tr>
      <w:tr w:rsidR="00A0027A" w14:paraId="7BD06EE4" w14:textId="77777777" w:rsidTr="00C743CB">
        <w:tc>
          <w:tcPr>
            <w:tcW w:w="2410" w:type="dxa"/>
          </w:tcPr>
          <w:p w14:paraId="617AA635" w14:textId="77777777" w:rsidR="00A0027A" w:rsidRPr="003208F9" w:rsidRDefault="00A0027A" w:rsidP="00C743CB">
            <w:pPr>
              <w:pStyle w:val="BodyText"/>
              <w:rPr>
                <w:b/>
              </w:rPr>
            </w:pPr>
            <w:r>
              <w:rPr>
                <w:b/>
              </w:rPr>
              <w:t>Definition</w:t>
            </w:r>
          </w:p>
        </w:tc>
        <w:tc>
          <w:tcPr>
            <w:tcW w:w="7794" w:type="dxa"/>
          </w:tcPr>
          <w:p w14:paraId="39473531" w14:textId="69104FD0" w:rsidR="00A0027A" w:rsidRDefault="00A0027A" w:rsidP="00C743CB">
            <w:pPr>
              <w:pStyle w:val="BodyText"/>
            </w:pPr>
            <w:r>
              <w:t xml:space="preserve">Date </w:t>
            </w:r>
            <w:r w:rsidR="00590EA0">
              <w:t>in which a death occurred</w:t>
            </w:r>
          </w:p>
        </w:tc>
      </w:tr>
      <w:tr w:rsidR="00A0027A" w14:paraId="2313EEAB"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63B15B8" w14:textId="77777777" w:rsidR="00A0027A" w:rsidRPr="003208F9" w:rsidRDefault="00A0027A" w:rsidP="00C743CB">
            <w:pPr>
              <w:pStyle w:val="BodyText"/>
              <w:rPr>
                <w:b/>
              </w:rPr>
            </w:pPr>
            <w:r>
              <w:rPr>
                <w:b/>
              </w:rPr>
              <w:t>Context</w:t>
            </w:r>
          </w:p>
        </w:tc>
        <w:tc>
          <w:tcPr>
            <w:tcW w:w="7794" w:type="dxa"/>
            <w:tcBorders>
              <w:top w:val="none" w:sz="0" w:space="0" w:color="auto"/>
              <w:bottom w:val="none" w:sz="0" w:space="0" w:color="auto"/>
            </w:tcBorders>
          </w:tcPr>
          <w:p w14:paraId="23BCF51C" w14:textId="46A3E8C3" w:rsidR="00A0027A" w:rsidRDefault="00590EA0" w:rsidP="00C743CB">
            <w:pPr>
              <w:pStyle w:val="BodyText"/>
            </w:pPr>
            <w:r>
              <w:t>Provides a time reference to allow analysis of change over time</w:t>
            </w:r>
          </w:p>
        </w:tc>
      </w:tr>
    </w:tbl>
    <w:p w14:paraId="4EB7D223" w14:textId="77777777" w:rsidR="00A0027A" w:rsidRDefault="00A0027A" w:rsidP="00CA3168">
      <w:pPr>
        <w:pStyle w:val="Heading5"/>
      </w:pPr>
      <w:r>
        <w:t>Representational attributes</w:t>
      </w:r>
    </w:p>
    <w:tbl>
      <w:tblPr>
        <w:tblW w:w="10206" w:type="dxa"/>
        <w:tblLook w:val="01E0" w:firstRow="1" w:lastRow="1" w:firstColumn="1" w:lastColumn="1" w:noHBand="0" w:noVBand="0"/>
      </w:tblPr>
      <w:tblGrid>
        <w:gridCol w:w="2448"/>
        <w:gridCol w:w="7758"/>
      </w:tblGrid>
      <w:tr w:rsidR="00A0027A" w:rsidRPr="00B93EF0" w14:paraId="425A6AC7" w14:textId="77777777" w:rsidTr="00C743CB">
        <w:tc>
          <w:tcPr>
            <w:tcW w:w="2448" w:type="dxa"/>
            <w:shd w:val="clear" w:color="auto" w:fill="auto"/>
          </w:tcPr>
          <w:p w14:paraId="7D057582" w14:textId="77777777" w:rsidR="00A0027A" w:rsidRPr="00FD0D77" w:rsidRDefault="00A0027A" w:rsidP="00C743CB">
            <w:pPr>
              <w:pStyle w:val="BodyText"/>
              <w:rPr>
                <w:b/>
                <w:sz w:val="20"/>
              </w:rPr>
            </w:pPr>
            <w:r w:rsidRPr="00FD0D77">
              <w:rPr>
                <w:b/>
                <w:sz w:val="20"/>
              </w:rPr>
              <w:t>Field Name</w:t>
            </w:r>
          </w:p>
        </w:tc>
        <w:tc>
          <w:tcPr>
            <w:tcW w:w="7758" w:type="dxa"/>
            <w:shd w:val="clear" w:color="auto" w:fill="auto"/>
          </w:tcPr>
          <w:p w14:paraId="5579F28A" w14:textId="6FB9F893" w:rsidR="00A0027A" w:rsidRPr="00FD0D77" w:rsidRDefault="001466B7" w:rsidP="00C743CB">
            <w:pPr>
              <w:pStyle w:val="BodyText"/>
              <w:rPr>
                <w:sz w:val="20"/>
              </w:rPr>
            </w:pPr>
            <w:proofErr w:type="spellStart"/>
            <w:r>
              <w:rPr>
                <w:sz w:val="20"/>
              </w:rPr>
              <w:t>death_date</w:t>
            </w:r>
            <w:proofErr w:type="spellEnd"/>
          </w:p>
        </w:tc>
      </w:tr>
      <w:tr w:rsidR="00A0027A" w:rsidRPr="00B93EF0" w14:paraId="2F83D043" w14:textId="77777777" w:rsidTr="00C743CB">
        <w:tc>
          <w:tcPr>
            <w:tcW w:w="2448" w:type="dxa"/>
            <w:shd w:val="clear" w:color="auto" w:fill="auto"/>
          </w:tcPr>
          <w:p w14:paraId="6584E43F" w14:textId="77777777" w:rsidR="00A0027A" w:rsidRPr="00FD0D77" w:rsidRDefault="00A0027A" w:rsidP="00C743CB">
            <w:pPr>
              <w:pStyle w:val="BodyText"/>
              <w:rPr>
                <w:b/>
                <w:sz w:val="20"/>
              </w:rPr>
            </w:pPr>
            <w:r w:rsidRPr="00FD0D77">
              <w:rPr>
                <w:b/>
                <w:sz w:val="20"/>
              </w:rPr>
              <w:t>Data Domain</w:t>
            </w:r>
          </w:p>
        </w:tc>
        <w:tc>
          <w:tcPr>
            <w:tcW w:w="7758" w:type="dxa"/>
            <w:shd w:val="clear" w:color="auto" w:fill="auto"/>
          </w:tcPr>
          <w:p w14:paraId="363522C6" w14:textId="77777777" w:rsidR="00A0027A" w:rsidRPr="00FD0D77" w:rsidRDefault="00A0027A" w:rsidP="00C743CB">
            <w:pPr>
              <w:pStyle w:val="BodyText"/>
              <w:rPr>
                <w:sz w:val="20"/>
              </w:rPr>
            </w:pPr>
          </w:p>
        </w:tc>
      </w:tr>
      <w:tr w:rsidR="00A0027A" w:rsidRPr="00B93EF0" w14:paraId="4B3CA8A0" w14:textId="77777777" w:rsidTr="00C743CB">
        <w:tc>
          <w:tcPr>
            <w:tcW w:w="2448" w:type="dxa"/>
            <w:shd w:val="clear" w:color="auto" w:fill="auto"/>
          </w:tcPr>
          <w:p w14:paraId="6ED95502" w14:textId="77777777" w:rsidR="00A0027A" w:rsidRPr="00FD0D77" w:rsidRDefault="00A0027A" w:rsidP="00C743CB">
            <w:pPr>
              <w:pStyle w:val="BodyText"/>
              <w:rPr>
                <w:b/>
                <w:sz w:val="20"/>
              </w:rPr>
            </w:pPr>
            <w:r w:rsidRPr="00FD0D77">
              <w:rPr>
                <w:b/>
                <w:sz w:val="20"/>
              </w:rPr>
              <w:t>Guide for Use</w:t>
            </w:r>
          </w:p>
        </w:tc>
        <w:tc>
          <w:tcPr>
            <w:tcW w:w="7758" w:type="dxa"/>
            <w:shd w:val="clear" w:color="auto" w:fill="auto"/>
          </w:tcPr>
          <w:p w14:paraId="17AA0DF6" w14:textId="29860511" w:rsidR="004431C6" w:rsidRDefault="004431C6" w:rsidP="004431C6">
            <w:pPr>
              <w:pStyle w:val="BodyText"/>
              <w:rPr>
                <w:rFonts w:cs="Arial"/>
                <w:sz w:val="20"/>
                <w:szCs w:val="20"/>
              </w:rPr>
            </w:pPr>
            <w:r w:rsidRPr="00B93EF0">
              <w:rPr>
                <w:rFonts w:cs="Arial"/>
                <w:sz w:val="20"/>
                <w:szCs w:val="20"/>
              </w:rPr>
              <w:t>For some records, a date of death may be unknown (</w:t>
            </w:r>
            <w:r w:rsidR="00BF0273" w:rsidRPr="00B93EF0">
              <w:rPr>
                <w:rFonts w:cs="Arial"/>
                <w:sz w:val="20"/>
                <w:szCs w:val="20"/>
              </w:rPr>
              <w:t>e.g.,</w:t>
            </w:r>
            <w:r w:rsidRPr="00B93EF0">
              <w:rPr>
                <w:rFonts w:cs="Arial"/>
                <w:sz w:val="20"/>
                <w:szCs w:val="20"/>
              </w:rPr>
              <w:t xml:space="preserve"> skeletal remains). </w:t>
            </w:r>
          </w:p>
          <w:p w14:paraId="71E652E8" w14:textId="157D35E5" w:rsidR="004431C6" w:rsidRDefault="004431C6" w:rsidP="004431C6">
            <w:pPr>
              <w:pStyle w:val="BodyText"/>
              <w:rPr>
                <w:rFonts w:cs="Arial"/>
                <w:sz w:val="20"/>
                <w:szCs w:val="20"/>
              </w:rPr>
            </w:pPr>
            <w:r w:rsidRPr="00B93EF0">
              <w:rPr>
                <w:rFonts w:cs="Arial"/>
                <w:sz w:val="20"/>
              </w:rPr>
              <w:t xml:space="preserve">Up to and including reference year 2009 </w:t>
            </w:r>
            <w:r w:rsidRPr="00B93EF0">
              <w:rPr>
                <w:rFonts w:cs="Arial"/>
                <w:sz w:val="20"/>
                <w:szCs w:val="20"/>
              </w:rPr>
              <w:t>these records are assigned a Year of Death of 9999 Not stated</w:t>
            </w:r>
            <w:r>
              <w:rPr>
                <w:rFonts w:cs="Arial"/>
                <w:sz w:val="20"/>
                <w:szCs w:val="20"/>
              </w:rPr>
              <w:t xml:space="preserve">, </w:t>
            </w:r>
            <w:r w:rsidRPr="00444629">
              <w:rPr>
                <w:sz w:val="20"/>
              </w:rPr>
              <w:t>a Month of Death of 99 Not stated</w:t>
            </w:r>
            <w:r>
              <w:rPr>
                <w:sz w:val="20"/>
              </w:rPr>
              <w:t xml:space="preserve"> and a</w:t>
            </w:r>
            <w:r w:rsidRPr="00B93EF0">
              <w:rPr>
                <w:rFonts w:cs="Arial"/>
                <w:sz w:val="20"/>
                <w:szCs w:val="20"/>
              </w:rPr>
              <w:t xml:space="preserve"> Day of Death of 99 Not stated.</w:t>
            </w:r>
            <w:r w:rsidRPr="00B93EF0">
              <w:rPr>
                <w:rFonts w:ascii="Times New Roman" w:hAnsi="Times New Roman" w:cs="Arial"/>
                <w:sz w:val="20"/>
                <w:szCs w:val="20"/>
              </w:rPr>
              <w:t xml:space="preserve"> </w:t>
            </w:r>
            <w:r w:rsidRPr="00B93EF0">
              <w:rPr>
                <w:rFonts w:cs="Arial"/>
                <w:sz w:val="20"/>
                <w:szCs w:val="20"/>
              </w:rPr>
              <w:t>If Death Day is not known or cannot be obtained, up to and including reference year 2009, Death Day is assigned as 99 Not stated</w:t>
            </w:r>
            <w:r>
              <w:rPr>
                <w:rFonts w:cs="Arial"/>
                <w:sz w:val="20"/>
                <w:szCs w:val="20"/>
              </w:rPr>
              <w:t>.</w:t>
            </w:r>
          </w:p>
          <w:p w14:paraId="2C07857E" w14:textId="77777777" w:rsidR="004431C6" w:rsidRDefault="004431C6" w:rsidP="004431C6">
            <w:pPr>
              <w:pStyle w:val="BodyText"/>
              <w:rPr>
                <w:rFonts w:cs="Arial"/>
                <w:sz w:val="20"/>
                <w:szCs w:val="20"/>
              </w:rPr>
            </w:pPr>
            <w:r w:rsidRPr="00B93EF0">
              <w:rPr>
                <w:rFonts w:cs="Arial"/>
                <w:sz w:val="20"/>
                <w:szCs w:val="20"/>
              </w:rPr>
              <w:t>From 2010 reference year and onwards, not stated may be shown as 9999 or as 2099.  From 2012 reference year, Year of Death is assigned only as 2099 to represent Not stated</w:t>
            </w:r>
            <w:r>
              <w:rPr>
                <w:rFonts w:cs="Arial"/>
                <w:sz w:val="20"/>
                <w:szCs w:val="20"/>
              </w:rPr>
              <w:t>.</w:t>
            </w:r>
          </w:p>
          <w:p w14:paraId="37990C50" w14:textId="77777777" w:rsidR="004431C6" w:rsidRDefault="004431C6" w:rsidP="004431C6">
            <w:pPr>
              <w:pStyle w:val="BodyText"/>
              <w:rPr>
                <w:sz w:val="20"/>
              </w:rPr>
            </w:pPr>
            <w:r w:rsidRPr="00444629">
              <w:rPr>
                <w:sz w:val="20"/>
              </w:rPr>
              <w:t>For 2010 and 2011 reference years, Death Month can be assigned to either 00 Not Stated/Unknown or 9 in cases where the value of the Death Year is 2099. From 2012 reference year, only a value of 9 is used to represent Not Stated for those cases where the value of the Death Year is 2099.</w:t>
            </w:r>
          </w:p>
          <w:p w14:paraId="229F102F" w14:textId="057A353A" w:rsidR="004F3605" w:rsidRPr="00FD0D77" w:rsidRDefault="004431C6" w:rsidP="004431C6">
            <w:pPr>
              <w:pStyle w:val="BodyText"/>
              <w:rPr>
                <w:sz w:val="20"/>
              </w:rPr>
            </w:pPr>
            <w:r w:rsidRPr="00B93EF0">
              <w:rPr>
                <w:rFonts w:cs="Arial"/>
                <w:sz w:val="20"/>
                <w:szCs w:val="20"/>
              </w:rPr>
              <w:t>For 2010 and 2011 reference years, Death Day can be assigned to either 00 Not Stated/Unknown or 09 in cases where the value of the birth year is 2099. From 2012 reference year, if age is also unknown, only a value of 09 is used for those cases where the value of the Death Year is 2099</w:t>
            </w:r>
            <w:r>
              <w:rPr>
                <w:rFonts w:cs="Arial"/>
                <w:sz w:val="20"/>
                <w:szCs w:val="20"/>
              </w:rPr>
              <w:t>.</w:t>
            </w:r>
          </w:p>
        </w:tc>
      </w:tr>
    </w:tbl>
    <w:p w14:paraId="711DDBE3" w14:textId="77777777" w:rsidR="00A0027A" w:rsidRDefault="00A0027A"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431C6" w14:paraId="3CE70F18"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21898489" w14:textId="77777777" w:rsidR="004431C6" w:rsidRDefault="004431C6" w:rsidP="004431C6">
            <w:pPr>
              <w:pStyle w:val="BodyText"/>
            </w:pPr>
            <w:r>
              <w:rPr>
                <w:b/>
              </w:rPr>
              <w:t>Source document</w:t>
            </w:r>
          </w:p>
        </w:tc>
        <w:tc>
          <w:tcPr>
            <w:tcW w:w="7794" w:type="dxa"/>
            <w:tcBorders>
              <w:top w:val="none" w:sz="0" w:space="0" w:color="auto"/>
              <w:bottom w:val="none" w:sz="0" w:space="0" w:color="auto"/>
            </w:tcBorders>
          </w:tcPr>
          <w:p w14:paraId="33AE32FE" w14:textId="4D6BB5D9" w:rsidR="004431C6" w:rsidRPr="00191BA1" w:rsidRDefault="004431C6" w:rsidP="004431C6">
            <w:pPr>
              <w:pStyle w:val="BodyText"/>
            </w:pPr>
            <w:r w:rsidRPr="00B93EF0">
              <w:rPr>
                <w:rFonts w:cs="Arial"/>
                <w:szCs w:val="20"/>
              </w:rPr>
              <w:t>Death Notification Form</w:t>
            </w:r>
          </w:p>
        </w:tc>
      </w:tr>
      <w:tr w:rsidR="004431C6" w14:paraId="21554A95" w14:textId="77777777" w:rsidTr="00C743CB">
        <w:tc>
          <w:tcPr>
            <w:tcW w:w="2410" w:type="dxa"/>
          </w:tcPr>
          <w:p w14:paraId="073AD6E0" w14:textId="77777777" w:rsidR="004431C6" w:rsidRPr="003208F9" w:rsidRDefault="004431C6" w:rsidP="004431C6">
            <w:pPr>
              <w:pStyle w:val="BodyText"/>
              <w:rPr>
                <w:b/>
              </w:rPr>
            </w:pPr>
            <w:r>
              <w:rPr>
                <w:b/>
              </w:rPr>
              <w:t>Source Organisation</w:t>
            </w:r>
          </w:p>
        </w:tc>
        <w:tc>
          <w:tcPr>
            <w:tcW w:w="7794" w:type="dxa"/>
          </w:tcPr>
          <w:p w14:paraId="775209F7" w14:textId="382C3194" w:rsidR="004431C6" w:rsidRDefault="004431C6" w:rsidP="004431C6">
            <w:pPr>
              <w:pStyle w:val="BodyText"/>
            </w:pPr>
            <w:r w:rsidRPr="00B93EF0">
              <w:rPr>
                <w:rFonts w:cs="Arial"/>
                <w:szCs w:val="20"/>
              </w:rPr>
              <w:t>Registry of Births, Deaths and Marriages</w:t>
            </w:r>
          </w:p>
        </w:tc>
      </w:tr>
      <w:tr w:rsidR="004431C6" w14:paraId="25A4AE9F"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601B07B9" w14:textId="3AE52D21" w:rsidR="004431C6" w:rsidRPr="003208F9" w:rsidRDefault="004431C6" w:rsidP="004431C6">
            <w:pPr>
              <w:pStyle w:val="BodyText"/>
              <w:rPr>
                <w:b/>
              </w:rPr>
            </w:pPr>
            <w:r>
              <w:rPr>
                <w:b/>
              </w:rPr>
              <w:t>Notes</w:t>
            </w:r>
          </w:p>
        </w:tc>
        <w:tc>
          <w:tcPr>
            <w:tcW w:w="7794" w:type="dxa"/>
            <w:tcBorders>
              <w:top w:val="none" w:sz="0" w:space="0" w:color="auto"/>
              <w:bottom w:val="none" w:sz="0" w:space="0" w:color="auto"/>
            </w:tcBorders>
          </w:tcPr>
          <w:p w14:paraId="08043CFF" w14:textId="3D7BA94A" w:rsidR="004431C6" w:rsidRDefault="00BF0273" w:rsidP="004431C6">
            <w:pPr>
              <w:pStyle w:val="BodyText"/>
            </w:pPr>
            <w:r>
              <w:t>Full date of death is rarely released for data linkage projects; please ensure that you include detailed justification if you require full date of death.</w:t>
            </w:r>
          </w:p>
        </w:tc>
      </w:tr>
    </w:tbl>
    <w:p w14:paraId="5C13AA34" w14:textId="77777777" w:rsidR="00AE5A0E" w:rsidRDefault="00AE5A0E" w:rsidP="005E6753">
      <w:pPr>
        <w:rPr>
          <w:rFonts w:eastAsiaTheme="majorEastAsia"/>
          <w:lang w:eastAsia="zh-CN"/>
        </w:rPr>
      </w:pPr>
      <w:bookmarkStart w:id="29" w:name="_Ref129269661"/>
      <w:r>
        <w:br w:type="page"/>
      </w:r>
    </w:p>
    <w:p w14:paraId="1AE30C2B" w14:textId="04C6DCDD" w:rsidR="00B26CBD" w:rsidRDefault="00B26CBD" w:rsidP="00B26CBD">
      <w:pPr>
        <w:pStyle w:val="Heading4"/>
      </w:pPr>
      <w:bookmarkStart w:id="30" w:name="_Ref194493128"/>
      <w:r>
        <w:lastRenderedPageBreak/>
        <w:t>Year of registration</w:t>
      </w:r>
      <w:bookmarkEnd w:id="29"/>
      <w:bookmarkEnd w:id="30"/>
    </w:p>
    <w:p w14:paraId="4C10059E" w14:textId="5E537C4A" w:rsidR="00980661" w:rsidRDefault="00980661"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E2602" w:rsidRPr="003208F9" w14:paraId="29E5C57E" w14:textId="77777777" w:rsidTr="0036422C">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90C5E58" w14:textId="334FE2FA" w:rsidR="00FE2602" w:rsidRDefault="00FE2602" w:rsidP="00C743CB">
            <w:pPr>
              <w:pStyle w:val="BodyText"/>
            </w:pPr>
            <w:r>
              <w:rPr>
                <w:b/>
              </w:rPr>
              <w:t>Star</w:t>
            </w:r>
            <w:r w:rsidR="00FD0D77">
              <w:rPr>
                <w:b/>
              </w:rPr>
              <w:t>t</w:t>
            </w:r>
            <w:r>
              <w:rPr>
                <w:b/>
              </w:rPr>
              <w:t xml:space="preserve"> Date</w:t>
            </w:r>
          </w:p>
        </w:tc>
        <w:tc>
          <w:tcPr>
            <w:tcW w:w="7794" w:type="dxa"/>
            <w:tcBorders>
              <w:top w:val="none" w:sz="0" w:space="0" w:color="auto"/>
              <w:bottom w:val="none" w:sz="0" w:space="0" w:color="auto"/>
            </w:tcBorders>
          </w:tcPr>
          <w:p w14:paraId="3A8C0D44" w14:textId="52323300" w:rsidR="00FE2602" w:rsidRPr="0036422C" w:rsidRDefault="0036422C" w:rsidP="00C743CB">
            <w:pPr>
              <w:pStyle w:val="BodyText"/>
            </w:pPr>
            <w:r>
              <w:t>1985</w:t>
            </w:r>
          </w:p>
        </w:tc>
      </w:tr>
      <w:tr w:rsidR="00FE2602" w14:paraId="2DBFCAAA" w14:textId="77777777" w:rsidTr="0036422C">
        <w:tc>
          <w:tcPr>
            <w:tcW w:w="2410" w:type="dxa"/>
          </w:tcPr>
          <w:p w14:paraId="6ED639CE" w14:textId="45EE4187" w:rsidR="00FE2602" w:rsidRPr="003208F9" w:rsidRDefault="00FE2602" w:rsidP="00C743CB">
            <w:pPr>
              <w:pStyle w:val="BodyText"/>
              <w:rPr>
                <w:b/>
              </w:rPr>
            </w:pPr>
            <w:r>
              <w:rPr>
                <w:b/>
              </w:rPr>
              <w:t>Definition</w:t>
            </w:r>
          </w:p>
        </w:tc>
        <w:tc>
          <w:tcPr>
            <w:tcW w:w="7794" w:type="dxa"/>
          </w:tcPr>
          <w:p w14:paraId="2B74752B" w14:textId="6B6347BA" w:rsidR="00FE2602" w:rsidRDefault="00CF5996" w:rsidP="00C743CB">
            <w:pPr>
              <w:pStyle w:val="BodyText"/>
            </w:pPr>
            <w:r>
              <w:t>Year in which a death is registered by Registry of Births, Deaths and Marriages</w:t>
            </w:r>
          </w:p>
        </w:tc>
      </w:tr>
      <w:tr w:rsidR="00FE2602" w14:paraId="50C2E50A" w14:textId="77777777" w:rsidTr="0036422C">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31CE9FA5" w14:textId="576E742C" w:rsidR="00FE2602" w:rsidRPr="003208F9" w:rsidRDefault="00FE2602" w:rsidP="00C743CB">
            <w:pPr>
              <w:pStyle w:val="BodyText"/>
              <w:rPr>
                <w:b/>
              </w:rPr>
            </w:pPr>
            <w:r>
              <w:rPr>
                <w:b/>
              </w:rPr>
              <w:t>Context</w:t>
            </w:r>
          </w:p>
        </w:tc>
        <w:tc>
          <w:tcPr>
            <w:tcW w:w="7794" w:type="dxa"/>
            <w:tcBorders>
              <w:top w:val="none" w:sz="0" w:space="0" w:color="auto"/>
              <w:bottom w:val="none" w:sz="0" w:space="0" w:color="auto"/>
            </w:tcBorders>
          </w:tcPr>
          <w:p w14:paraId="5ECF4625" w14:textId="4A6C4DED" w:rsidR="00FE2602" w:rsidRDefault="00620C39" w:rsidP="00C743CB">
            <w:pPr>
              <w:pStyle w:val="BodyText"/>
            </w:pPr>
            <w:r w:rsidRPr="00620C39">
              <w:t>Provides a measure of when a death was registered with the relevant Registry of Births, Deaths and Marriages. May be used in conjunction with date of death to measure registration lag.</w:t>
            </w:r>
          </w:p>
        </w:tc>
      </w:tr>
    </w:tbl>
    <w:p w14:paraId="512A6BAD" w14:textId="4DAF2D9D" w:rsidR="00980661" w:rsidRDefault="00FE2602" w:rsidP="00CA3168">
      <w:pPr>
        <w:pStyle w:val="Heading5"/>
      </w:pPr>
      <w:r>
        <w:t>Representational attributes</w:t>
      </w:r>
    </w:p>
    <w:tbl>
      <w:tblPr>
        <w:tblW w:w="10206" w:type="dxa"/>
        <w:tblLook w:val="01E0" w:firstRow="1" w:lastRow="1" w:firstColumn="1" w:lastColumn="1" w:noHBand="0" w:noVBand="0"/>
      </w:tblPr>
      <w:tblGrid>
        <w:gridCol w:w="2448"/>
        <w:gridCol w:w="7758"/>
      </w:tblGrid>
      <w:tr w:rsidR="00FD0D77" w:rsidRPr="00B93EF0" w14:paraId="4EFD5187" w14:textId="77777777" w:rsidTr="0036422C">
        <w:tc>
          <w:tcPr>
            <w:tcW w:w="2448" w:type="dxa"/>
            <w:shd w:val="clear" w:color="auto" w:fill="auto"/>
          </w:tcPr>
          <w:p w14:paraId="193D133E" w14:textId="46FC3651" w:rsidR="00FD0D77" w:rsidRPr="00FD0D77" w:rsidRDefault="00FD0D77" w:rsidP="00FD0D77">
            <w:pPr>
              <w:pStyle w:val="BodyText"/>
              <w:rPr>
                <w:b/>
                <w:sz w:val="20"/>
              </w:rPr>
            </w:pPr>
            <w:r w:rsidRPr="00FD0D77">
              <w:rPr>
                <w:b/>
                <w:sz w:val="20"/>
              </w:rPr>
              <w:t>Field Name</w:t>
            </w:r>
          </w:p>
        </w:tc>
        <w:tc>
          <w:tcPr>
            <w:tcW w:w="7758" w:type="dxa"/>
            <w:shd w:val="clear" w:color="auto" w:fill="auto"/>
          </w:tcPr>
          <w:p w14:paraId="57180179" w14:textId="77777777" w:rsidR="00FD0D77" w:rsidRPr="00FD0D77" w:rsidRDefault="00FD0D77" w:rsidP="00FD0D77">
            <w:pPr>
              <w:pStyle w:val="BodyText"/>
              <w:rPr>
                <w:sz w:val="20"/>
              </w:rPr>
            </w:pPr>
            <w:r w:rsidRPr="00FD0D77">
              <w:rPr>
                <w:sz w:val="20"/>
              </w:rPr>
              <w:t>REG_YEAR</w:t>
            </w:r>
          </w:p>
        </w:tc>
      </w:tr>
      <w:tr w:rsidR="00FD0D77" w:rsidRPr="00B93EF0" w14:paraId="3A03F044" w14:textId="77777777" w:rsidTr="0036422C">
        <w:tc>
          <w:tcPr>
            <w:tcW w:w="2448" w:type="dxa"/>
            <w:shd w:val="clear" w:color="auto" w:fill="auto"/>
          </w:tcPr>
          <w:p w14:paraId="1B11BE93" w14:textId="48ABBA44" w:rsidR="00FD0D77" w:rsidRPr="00FD0D77" w:rsidRDefault="00FD0D77" w:rsidP="00FD0D77">
            <w:pPr>
              <w:pStyle w:val="BodyText"/>
              <w:rPr>
                <w:b/>
                <w:sz w:val="20"/>
              </w:rPr>
            </w:pPr>
            <w:r w:rsidRPr="00FD0D77">
              <w:rPr>
                <w:b/>
                <w:sz w:val="20"/>
              </w:rPr>
              <w:t>Data Domain</w:t>
            </w:r>
          </w:p>
        </w:tc>
        <w:tc>
          <w:tcPr>
            <w:tcW w:w="7758" w:type="dxa"/>
            <w:shd w:val="clear" w:color="auto" w:fill="auto"/>
          </w:tcPr>
          <w:p w14:paraId="12C8BCE9" w14:textId="77777777" w:rsidR="00FD0D77" w:rsidRPr="00FD0D77" w:rsidRDefault="00FD0D77" w:rsidP="00FD0D77">
            <w:pPr>
              <w:pStyle w:val="BodyText"/>
              <w:rPr>
                <w:sz w:val="20"/>
              </w:rPr>
            </w:pPr>
            <w:r w:rsidRPr="00FD0D77">
              <w:rPr>
                <w:sz w:val="20"/>
              </w:rPr>
              <w:t>Valid year</w:t>
            </w:r>
          </w:p>
        </w:tc>
      </w:tr>
      <w:tr w:rsidR="00FD0D77" w:rsidRPr="00B93EF0" w14:paraId="6B9DE743" w14:textId="77777777" w:rsidTr="0036422C">
        <w:tc>
          <w:tcPr>
            <w:tcW w:w="2448" w:type="dxa"/>
            <w:shd w:val="clear" w:color="auto" w:fill="auto"/>
          </w:tcPr>
          <w:p w14:paraId="616F2D3F" w14:textId="7B235D1C" w:rsidR="00FD0D77" w:rsidRPr="00FD0D77" w:rsidRDefault="00FD0D77" w:rsidP="00FD0D77">
            <w:pPr>
              <w:pStyle w:val="BodyText"/>
              <w:rPr>
                <w:b/>
                <w:sz w:val="20"/>
              </w:rPr>
            </w:pPr>
            <w:r w:rsidRPr="00FD0D77">
              <w:rPr>
                <w:b/>
                <w:sz w:val="20"/>
              </w:rPr>
              <w:t>Guide for Use</w:t>
            </w:r>
          </w:p>
        </w:tc>
        <w:tc>
          <w:tcPr>
            <w:tcW w:w="7758" w:type="dxa"/>
            <w:shd w:val="clear" w:color="auto" w:fill="auto"/>
          </w:tcPr>
          <w:p w14:paraId="0127B6D6" w14:textId="13694BE7" w:rsidR="00FD0D77" w:rsidRPr="00FD0D77" w:rsidRDefault="0090407D" w:rsidP="00FD0D77">
            <w:pPr>
              <w:pStyle w:val="BodyText"/>
              <w:rPr>
                <w:sz w:val="20"/>
              </w:rPr>
            </w:pPr>
            <w:r w:rsidRPr="0090407D">
              <w:rPr>
                <w:sz w:val="20"/>
              </w:rPr>
              <w:t>In general, deaths in Australia are not registered until a burial or cremation has occurred. This means there is some time between the death occurring and the death being registered. For some deaths, this time between occurrence and registration may be considerable. Due to the legislative requirements regarding registration and burial/cremation, deaths occurring at the end of the year may often be registered in the year after they occurred (especially those occurring in December).</w:t>
            </w:r>
          </w:p>
        </w:tc>
      </w:tr>
    </w:tbl>
    <w:p w14:paraId="76CCCEB0" w14:textId="54D69587" w:rsidR="00FE2602" w:rsidRDefault="00FE2602"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E41215" w14:paraId="2D8F4B61" w14:textId="77777777" w:rsidTr="00FB7B9E">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6D370684" w14:textId="204676B7" w:rsidR="00205B12" w:rsidRDefault="0054006B" w:rsidP="00C743CB">
            <w:pPr>
              <w:pStyle w:val="BodyText"/>
            </w:pPr>
            <w:r>
              <w:rPr>
                <w:b/>
              </w:rPr>
              <w:t>Source document</w:t>
            </w:r>
          </w:p>
        </w:tc>
        <w:tc>
          <w:tcPr>
            <w:tcW w:w="7794" w:type="dxa"/>
            <w:tcBorders>
              <w:top w:val="none" w:sz="0" w:space="0" w:color="auto"/>
              <w:bottom w:val="none" w:sz="0" w:space="0" w:color="auto"/>
            </w:tcBorders>
          </w:tcPr>
          <w:p w14:paraId="7301F7E0" w14:textId="1AF6BBB1" w:rsidR="00205B12" w:rsidRPr="00191BA1" w:rsidRDefault="00B96E4B" w:rsidP="00C743CB">
            <w:pPr>
              <w:pStyle w:val="BodyText"/>
            </w:pPr>
            <w:r w:rsidRPr="00B96E4B">
              <w:t>Derived during Registry of Births, Deaths and Marriages processes.</w:t>
            </w:r>
          </w:p>
        </w:tc>
      </w:tr>
      <w:tr w:rsidR="00E41215" w14:paraId="754AC149" w14:textId="77777777" w:rsidTr="00B96E4B">
        <w:tc>
          <w:tcPr>
            <w:tcW w:w="2410" w:type="dxa"/>
          </w:tcPr>
          <w:p w14:paraId="6D4B9D94" w14:textId="3C55988A" w:rsidR="00205B12" w:rsidRPr="003208F9" w:rsidRDefault="00B96E4B" w:rsidP="00C743CB">
            <w:pPr>
              <w:pStyle w:val="BodyText"/>
              <w:rPr>
                <w:b/>
              </w:rPr>
            </w:pPr>
            <w:r>
              <w:rPr>
                <w:b/>
              </w:rPr>
              <w:t>Source Organisation</w:t>
            </w:r>
          </w:p>
        </w:tc>
        <w:tc>
          <w:tcPr>
            <w:tcW w:w="7794" w:type="dxa"/>
          </w:tcPr>
          <w:p w14:paraId="08E932B3" w14:textId="249AF5B2" w:rsidR="00205B12" w:rsidRDefault="00B96E4B" w:rsidP="00C743CB">
            <w:pPr>
              <w:pStyle w:val="BodyText"/>
            </w:pPr>
            <w:r w:rsidRPr="00B96E4B">
              <w:t>Registry of Births, Deaths and Marriages</w:t>
            </w:r>
          </w:p>
        </w:tc>
      </w:tr>
      <w:tr w:rsidR="00E41215" w14:paraId="63A66347" w14:textId="77777777" w:rsidTr="00FB7B9E">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FE5F991" w14:textId="18E18A9E" w:rsidR="00205B12" w:rsidRPr="003208F9" w:rsidRDefault="005E6570" w:rsidP="00C743CB">
            <w:pPr>
              <w:pStyle w:val="BodyText"/>
              <w:rPr>
                <w:b/>
              </w:rPr>
            </w:pPr>
            <w:r>
              <w:rPr>
                <w:b/>
              </w:rPr>
              <w:t>Notes</w:t>
            </w:r>
          </w:p>
        </w:tc>
        <w:tc>
          <w:tcPr>
            <w:tcW w:w="7794" w:type="dxa"/>
            <w:tcBorders>
              <w:top w:val="none" w:sz="0" w:space="0" w:color="auto"/>
              <w:bottom w:val="none" w:sz="0" w:space="0" w:color="auto"/>
            </w:tcBorders>
          </w:tcPr>
          <w:p w14:paraId="44A406D1" w14:textId="55AE65AF" w:rsidR="00205B12" w:rsidRDefault="00FB7B9E" w:rsidP="00C743CB">
            <w:pPr>
              <w:pStyle w:val="BodyText"/>
            </w:pPr>
            <w:r w:rsidRPr="00FB7B9E">
              <w:t>Year of Registration is assigned by the Registry of Births, Deaths and Marriages during processing. If Year of Registration is missing from the data received by the ABS, Year of Registration is imputed as the year in which the record is received by the ABS. All records are assigned a Year of Registration.</w:t>
            </w:r>
          </w:p>
        </w:tc>
      </w:tr>
    </w:tbl>
    <w:p w14:paraId="2D8C570B" w14:textId="3DBB837D" w:rsidR="00205B12" w:rsidRDefault="00B26CBD" w:rsidP="00B26CBD">
      <w:pPr>
        <w:pStyle w:val="Heading4"/>
      </w:pPr>
      <w:bookmarkStart w:id="31" w:name="_Ref129269699"/>
      <w:r>
        <w:t>Indigenous status</w:t>
      </w:r>
      <w:bookmarkEnd w:id="31"/>
    </w:p>
    <w:p w14:paraId="595D5569" w14:textId="77777777" w:rsidR="00FD2B09" w:rsidRPr="006A45A7" w:rsidRDefault="00FD2B09" w:rsidP="00CA3168">
      <w:pPr>
        <w:pStyle w:val="Heading5"/>
      </w:pPr>
      <w:r w:rsidRPr="006A45A7">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D2B09" w:rsidRPr="003208F9" w14:paraId="5E56F0F5"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6CA28B70" w14:textId="77777777" w:rsidR="00FD2B09" w:rsidRDefault="00FD2B09" w:rsidP="00C743CB">
            <w:pPr>
              <w:pStyle w:val="BodyText"/>
            </w:pPr>
            <w:r>
              <w:rPr>
                <w:b/>
              </w:rPr>
              <w:t>Start Date</w:t>
            </w:r>
          </w:p>
        </w:tc>
        <w:tc>
          <w:tcPr>
            <w:tcW w:w="7794" w:type="dxa"/>
            <w:tcBorders>
              <w:top w:val="none" w:sz="0" w:space="0" w:color="auto"/>
              <w:bottom w:val="none" w:sz="0" w:space="0" w:color="auto"/>
            </w:tcBorders>
          </w:tcPr>
          <w:p w14:paraId="32CC2FEA" w14:textId="10F49705" w:rsidR="00FD2B09" w:rsidRPr="0036422C" w:rsidRDefault="001B3BFC" w:rsidP="00C743CB">
            <w:pPr>
              <w:pStyle w:val="BodyText"/>
            </w:pPr>
            <w:r>
              <w:t>1985</w:t>
            </w:r>
          </w:p>
        </w:tc>
      </w:tr>
      <w:tr w:rsidR="00FD2B09" w14:paraId="52C6D5F6" w14:textId="77777777" w:rsidTr="00C743CB">
        <w:tc>
          <w:tcPr>
            <w:tcW w:w="2410" w:type="dxa"/>
          </w:tcPr>
          <w:p w14:paraId="4866D5BF" w14:textId="77777777" w:rsidR="00FD2B09" w:rsidRPr="003208F9" w:rsidRDefault="00FD2B09" w:rsidP="00C743CB">
            <w:pPr>
              <w:pStyle w:val="BodyText"/>
              <w:rPr>
                <w:b/>
              </w:rPr>
            </w:pPr>
            <w:r>
              <w:rPr>
                <w:b/>
              </w:rPr>
              <w:t>Definition</w:t>
            </w:r>
          </w:p>
        </w:tc>
        <w:tc>
          <w:tcPr>
            <w:tcW w:w="7794" w:type="dxa"/>
          </w:tcPr>
          <w:p w14:paraId="2C22EC0F" w14:textId="4061C597" w:rsidR="00FD2B09" w:rsidRDefault="0046668F" w:rsidP="00C743CB">
            <w:pPr>
              <w:pStyle w:val="BodyText"/>
            </w:pPr>
            <w:r w:rsidRPr="00B93EF0">
              <w:rPr>
                <w:rFonts w:cs="Arial"/>
                <w:szCs w:val="20"/>
              </w:rPr>
              <w:t>Indigenous Status is a measure of whether the deceased person has been identified as being of Aboriginal or Torres Strait Islander origin.</w:t>
            </w:r>
          </w:p>
        </w:tc>
      </w:tr>
      <w:tr w:rsidR="00FD2B09" w14:paraId="2C5E07DF"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310B2864" w14:textId="77777777" w:rsidR="00FD2B09" w:rsidRPr="003208F9" w:rsidRDefault="00FD2B09" w:rsidP="00C743CB">
            <w:pPr>
              <w:pStyle w:val="BodyText"/>
              <w:rPr>
                <w:b/>
              </w:rPr>
            </w:pPr>
            <w:r>
              <w:rPr>
                <w:b/>
              </w:rPr>
              <w:t>Context</w:t>
            </w:r>
          </w:p>
        </w:tc>
        <w:tc>
          <w:tcPr>
            <w:tcW w:w="7794" w:type="dxa"/>
            <w:tcBorders>
              <w:top w:val="none" w:sz="0" w:space="0" w:color="auto"/>
              <w:bottom w:val="none" w:sz="0" w:space="0" w:color="auto"/>
            </w:tcBorders>
          </w:tcPr>
          <w:p w14:paraId="14195EFF" w14:textId="1E8FF8D2" w:rsidR="00FD2B09" w:rsidRDefault="00FD2B09" w:rsidP="00C743CB">
            <w:pPr>
              <w:pStyle w:val="BodyText"/>
            </w:pPr>
          </w:p>
        </w:tc>
      </w:tr>
    </w:tbl>
    <w:p w14:paraId="2E60C86F" w14:textId="77777777" w:rsidR="00FD2B09" w:rsidRDefault="00FD2B09" w:rsidP="00CA3168">
      <w:pPr>
        <w:pStyle w:val="Heading5"/>
      </w:pPr>
      <w:r>
        <w:t>Representational attributes</w:t>
      </w:r>
    </w:p>
    <w:tbl>
      <w:tblPr>
        <w:tblW w:w="10206" w:type="dxa"/>
        <w:tblLook w:val="01E0" w:firstRow="1" w:lastRow="1" w:firstColumn="1" w:lastColumn="1" w:noHBand="0" w:noVBand="0"/>
      </w:tblPr>
      <w:tblGrid>
        <w:gridCol w:w="2448"/>
        <w:gridCol w:w="7758"/>
      </w:tblGrid>
      <w:tr w:rsidR="00FD2B09" w:rsidRPr="00B93EF0" w14:paraId="229E96C9" w14:textId="77777777" w:rsidTr="00C743CB">
        <w:tc>
          <w:tcPr>
            <w:tcW w:w="2448" w:type="dxa"/>
            <w:shd w:val="clear" w:color="auto" w:fill="auto"/>
          </w:tcPr>
          <w:p w14:paraId="51F61CAB" w14:textId="77777777" w:rsidR="00FD2B09" w:rsidRPr="00FD0D77" w:rsidRDefault="00FD2B09" w:rsidP="00C743CB">
            <w:pPr>
              <w:pStyle w:val="BodyText"/>
              <w:rPr>
                <w:b/>
                <w:sz w:val="20"/>
              </w:rPr>
            </w:pPr>
            <w:r w:rsidRPr="00FD0D77">
              <w:rPr>
                <w:b/>
                <w:sz w:val="20"/>
              </w:rPr>
              <w:t>Field Name</w:t>
            </w:r>
          </w:p>
        </w:tc>
        <w:tc>
          <w:tcPr>
            <w:tcW w:w="7758" w:type="dxa"/>
            <w:shd w:val="clear" w:color="auto" w:fill="auto"/>
          </w:tcPr>
          <w:p w14:paraId="69B6BDDC" w14:textId="58EAB147" w:rsidR="00FD2B09" w:rsidRPr="00FD0D77" w:rsidRDefault="004D2526" w:rsidP="00C743CB">
            <w:pPr>
              <w:pStyle w:val="BodyText"/>
              <w:rPr>
                <w:sz w:val="20"/>
              </w:rPr>
            </w:pPr>
            <w:proofErr w:type="spellStart"/>
            <w:r>
              <w:rPr>
                <w:sz w:val="20"/>
              </w:rPr>
              <w:t>indigenous_status</w:t>
            </w:r>
            <w:proofErr w:type="spellEnd"/>
          </w:p>
        </w:tc>
      </w:tr>
      <w:tr w:rsidR="00FD2B09" w:rsidRPr="00B93EF0" w14:paraId="18CB15B4" w14:textId="77777777" w:rsidTr="00C743CB">
        <w:tc>
          <w:tcPr>
            <w:tcW w:w="2448" w:type="dxa"/>
            <w:shd w:val="clear" w:color="auto" w:fill="auto"/>
          </w:tcPr>
          <w:p w14:paraId="545D0905" w14:textId="77777777" w:rsidR="00FD2B09" w:rsidRPr="00FD0D77" w:rsidRDefault="00FD2B09" w:rsidP="00C743CB">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2123"/>
              <w:gridCol w:w="5387"/>
            </w:tblGrid>
            <w:tr w:rsidR="00E4660E" w14:paraId="24BFEC90"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2123" w:type="dxa"/>
                  <w:tcBorders>
                    <w:top w:val="single" w:sz="4" w:space="0" w:color="auto"/>
                  </w:tcBorders>
                  <w:vAlign w:val="center"/>
                </w:tcPr>
                <w:p w14:paraId="7B662DF0" w14:textId="77777777" w:rsidR="00E4660E" w:rsidRPr="00CF3A6B" w:rsidRDefault="00E4660E" w:rsidP="00463E58">
                  <w:pPr>
                    <w:pStyle w:val="BodyText"/>
                    <w:spacing w:before="0" w:after="0"/>
                    <w:rPr>
                      <w:rFonts w:asciiTheme="majorHAnsi" w:hAnsiTheme="majorHAnsi"/>
                      <w:b w:val="0"/>
                      <w:bCs w:val="0"/>
                      <w:sz w:val="16"/>
                      <w:szCs w:val="18"/>
                    </w:rPr>
                  </w:pPr>
                  <w:r w:rsidRPr="00CF3A6B">
                    <w:rPr>
                      <w:rFonts w:asciiTheme="majorHAnsi" w:hAnsiTheme="majorHAnsi"/>
                      <w:b w:val="0"/>
                      <w:bCs w:val="0"/>
                      <w:sz w:val="16"/>
                      <w:szCs w:val="18"/>
                    </w:rPr>
                    <w:t>Code</w:t>
                  </w:r>
                </w:p>
              </w:tc>
              <w:tc>
                <w:tcPr>
                  <w:tcW w:w="5387" w:type="dxa"/>
                  <w:tcBorders>
                    <w:top w:val="single" w:sz="4" w:space="0" w:color="auto"/>
                  </w:tcBorders>
                  <w:vAlign w:val="center"/>
                </w:tcPr>
                <w:p w14:paraId="19FD4800" w14:textId="77777777" w:rsidR="00E4660E" w:rsidRPr="00CF3A6B" w:rsidRDefault="00E4660E" w:rsidP="00463E58">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8"/>
                    </w:rPr>
                  </w:pPr>
                  <w:r w:rsidRPr="00CF3A6B">
                    <w:rPr>
                      <w:rFonts w:asciiTheme="majorHAnsi" w:hAnsiTheme="majorHAnsi"/>
                      <w:b w:val="0"/>
                      <w:bCs w:val="0"/>
                      <w:sz w:val="16"/>
                      <w:szCs w:val="18"/>
                    </w:rPr>
                    <w:t>Description</w:t>
                  </w:r>
                </w:p>
              </w:tc>
            </w:tr>
            <w:tr w:rsidR="00E4660E" w14:paraId="7EE94349"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71E30B81" w14:textId="77777777" w:rsidR="00E4660E" w:rsidRPr="00A940C5" w:rsidRDefault="00E4660E" w:rsidP="00463E58">
                  <w:pPr>
                    <w:pStyle w:val="BodyText"/>
                    <w:spacing w:before="0" w:after="0"/>
                    <w:rPr>
                      <w:sz w:val="16"/>
                      <w:szCs w:val="18"/>
                    </w:rPr>
                  </w:pPr>
                  <w:r w:rsidRPr="00A940C5">
                    <w:rPr>
                      <w:sz w:val="16"/>
                      <w:szCs w:val="18"/>
                    </w:rPr>
                    <w:t xml:space="preserve">1 </w:t>
                  </w:r>
                </w:p>
              </w:tc>
              <w:tc>
                <w:tcPr>
                  <w:tcW w:w="5387" w:type="dxa"/>
                  <w:vAlign w:val="center"/>
                </w:tcPr>
                <w:p w14:paraId="2E3D40BC" w14:textId="77777777" w:rsidR="00E4660E" w:rsidRPr="00A940C5" w:rsidRDefault="00E4660E"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A940C5">
                    <w:rPr>
                      <w:sz w:val="16"/>
                      <w:szCs w:val="18"/>
                    </w:rPr>
                    <w:t>Aboriginal</w:t>
                  </w:r>
                </w:p>
              </w:tc>
            </w:tr>
            <w:tr w:rsidR="00E4660E" w14:paraId="050C0A95"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55C7434D" w14:textId="77777777" w:rsidR="00E4660E" w:rsidRPr="00A940C5" w:rsidRDefault="00E4660E" w:rsidP="00463E58">
                  <w:pPr>
                    <w:pStyle w:val="BodyText"/>
                    <w:spacing w:before="0" w:after="0"/>
                    <w:rPr>
                      <w:sz w:val="16"/>
                      <w:szCs w:val="18"/>
                    </w:rPr>
                  </w:pPr>
                  <w:r w:rsidRPr="00A940C5">
                    <w:rPr>
                      <w:sz w:val="16"/>
                      <w:szCs w:val="18"/>
                    </w:rPr>
                    <w:t xml:space="preserve">2 </w:t>
                  </w:r>
                </w:p>
              </w:tc>
              <w:tc>
                <w:tcPr>
                  <w:tcW w:w="5387" w:type="dxa"/>
                  <w:vAlign w:val="center"/>
                </w:tcPr>
                <w:p w14:paraId="586DBD82" w14:textId="77777777" w:rsidR="00E4660E" w:rsidRPr="00A940C5" w:rsidRDefault="00E4660E"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A940C5">
                    <w:rPr>
                      <w:sz w:val="16"/>
                      <w:szCs w:val="18"/>
                    </w:rPr>
                    <w:t xml:space="preserve">Torres Strait Islander </w:t>
                  </w:r>
                </w:p>
              </w:tc>
            </w:tr>
            <w:tr w:rsidR="00E4660E" w14:paraId="28B1CBCC"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39FEAE40" w14:textId="77777777" w:rsidR="00E4660E" w:rsidRPr="00A940C5" w:rsidRDefault="00E4660E" w:rsidP="00463E58">
                  <w:pPr>
                    <w:pStyle w:val="BodyText"/>
                    <w:spacing w:before="0" w:after="0"/>
                    <w:rPr>
                      <w:sz w:val="16"/>
                      <w:szCs w:val="18"/>
                    </w:rPr>
                  </w:pPr>
                  <w:r w:rsidRPr="00A940C5">
                    <w:rPr>
                      <w:sz w:val="16"/>
                      <w:szCs w:val="18"/>
                    </w:rPr>
                    <w:t xml:space="preserve">3 </w:t>
                  </w:r>
                </w:p>
              </w:tc>
              <w:tc>
                <w:tcPr>
                  <w:tcW w:w="5387" w:type="dxa"/>
                  <w:vAlign w:val="center"/>
                </w:tcPr>
                <w:p w14:paraId="7A6FA8F6" w14:textId="77777777" w:rsidR="00E4660E" w:rsidRPr="00A940C5" w:rsidRDefault="00E4660E"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A940C5">
                    <w:rPr>
                      <w:sz w:val="16"/>
                      <w:szCs w:val="18"/>
                    </w:rPr>
                    <w:t>Both Aboriginal and Torres Strait Islander origin</w:t>
                  </w:r>
                </w:p>
              </w:tc>
            </w:tr>
            <w:tr w:rsidR="00E4660E" w14:paraId="2C116B98"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47E41046" w14:textId="77777777" w:rsidR="00E4660E" w:rsidRPr="00A940C5" w:rsidRDefault="00E4660E" w:rsidP="00463E58">
                  <w:pPr>
                    <w:pStyle w:val="BodyText"/>
                    <w:spacing w:before="0" w:after="0"/>
                    <w:rPr>
                      <w:sz w:val="16"/>
                      <w:szCs w:val="18"/>
                    </w:rPr>
                  </w:pPr>
                  <w:r w:rsidRPr="00A940C5">
                    <w:rPr>
                      <w:sz w:val="16"/>
                      <w:szCs w:val="18"/>
                    </w:rPr>
                    <w:t xml:space="preserve">4 </w:t>
                  </w:r>
                </w:p>
              </w:tc>
              <w:tc>
                <w:tcPr>
                  <w:tcW w:w="5387" w:type="dxa"/>
                  <w:vAlign w:val="center"/>
                </w:tcPr>
                <w:p w14:paraId="13512BFE" w14:textId="77777777" w:rsidR="00E4660E" w:rsidRPr="00A940C5" w:rsidRDefault="00E4660E"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A940C5">
                    <w:rPr>
                      <w:sz w:val="16"/>
                      <w:szCs w:val="18"/>
                    </w:rPr>
                    <w:t>Neither Aboriginal nor Torres Strait Islander</w:t>
                  </w:r>
                </w:p>
              </w:tc>
            </w:tr>
            <w:tr w:rsidR="00E4660E" w14:paraId="31172147"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3359622A" w14:textId="77777777" w:rsidR="00E4660E" w:rsidRPr="00A940C5" w:rsidRDefault="00E4660E" w:rsidP="00463E58">
                  <w:pPr>
                    <w:pStyle w:val="BodyText"/>
                    <w:spacing w:before="0" w:after="0"/>
                    <w:rPr>
                      <w:sz w:val="16"/>
                      <w:szCs w:val="18"/>
                    </w:rPr>
                  </w:pPr>
                  <w:r w:rsidRPr="00A940C5">
                    <w:rPr>
                      <w:sz w:val="16"/>
                      <w:szCs w:val="18"/>
                    </w:rPr>
                    <w:t xml:space="preserve">9 </w:t>
                  </w:r>
                </w:p>
              </w:tc>
              <w:tc>
                <w:tcPr>
                  <w:tcW w:w="5387" w:type="dxa"/>
                  <w:vAlign w:val="center"/>
                </w:tcPr>
                <w:p w14:paraId="0717A4BA" w14:textId="77777777" w:rsidR="00E4660E" w:rsidRPr="00A940C5" w:rsidRDefault="00E4660E"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A940C5">
                    <w:rPr>
                      <w:sz w:val="16"/>
                      <w:szCs w:val="18"/>
                    </w:rPr>
                    <w:t>Not stated</w:t>
                  </w:r>
                </w:p>
              </w:tc>
            </w:tr>
          </w:tbl>
          <w:p w14:paraId="102FE75A" w14:textId="2DC38FE5" w:rsidR="00E4660E" w:rsidRPr="00FD0D77" w:rsidRDefault="00E4660E" w:rsidP="00C743CB">
            <w:pPr>
              <w:pStyle w:val="BodyText"/>
              <w:rPr>
                <w:sz w:val="20"/>
              </w:rPr>
            </w:pPr>
          </w:p>
        </w:tc>
      </w:tr>
      <w:tr w:rsidR="00FD2B09" w:rsidRPr="00B93EF0" w14:paraId="03E044A9" w14:textId="77777777" w:rsidTr="00C743CB">
        <w:tc>
          <w:tcPr>
            <w:tcW w:w="2448" w:type="dxa"/>
            <w:shd w:val="clear" w:color="auto" w:fill="auto"/>
          </w:tcPr>
          <w:p w14:paraId="420C6219" w14:textId="77777777" w:rsidR="00FD2B09" w:rsidRPr="00FD0D77" w:rsidRDefault="00FD2B09" w:rsidP="00C743CB">
            <w:pPr>
              <w:pStyle w:val="BodyText"/>
              <w:rPr>
                <w:b/>
                <w:sz w:val="20"/>
              </w:rPr>
            </w:pPr>
            <w:r w:rsidRPr="00FD0D77">
              <w:rPr>
                <w:b/>
                <w:sz w:val="20"/>
              </w:rPr>
              <w:t>Guide for Use</w:t>
            </w:r>
          </w:p>
        </w:tc>
        <w:tc>
          <w:tcPr>
            <w:tcW w:w="7758" w:type="dxa"/>
            <w:shd w:val="clear" w:color="auto" w:fill="auto"/>
          </w:tcPr>
          <w:p w14:paraId="701C2C66" w14:textId="66CEA3E7" w:rsidR="00FD2B09" w:rsidRPr="00FD0D77" w:rsidRDefault="00FD2B09" w:rsidP="00C743CB">
            <w:pPr>
              <w:pStyle w:val="BodyText"/>
              <w:rPr>
                <w:sz w:val="20"/>
              </w:rPr>
            </w:pPr>
          </w:p>
        </w:tc>
      </w:tr>
    </w:tbl>
    <w:p w14:paraId="4DB6C7C2" w14:textId="77777777" w:rsidR="00FD2B09" w:rsidRDefault="00FD2B09" w:rsidP="00CA3168">
      <w:pPr>
        <w:pStyle w:val="Heading5"/>
      </w:pPr>
      <w:r>
        <w:lastRenderedPageBreak/>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433"/>
        <w:gridCol w:w="8771"/>
      </w:tblGrid>
      <w:tr w:rsidR="00FD2B09" w14:paraId="4DCFFCE8" w14:textId="77777777" w:rsidTr="004D206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81A3870" w14:textId="77777777" w:rsidR="00FD2B09" w:rsidRDefault="00FD2B09" w:rsidP="00C743CB">
            <w:pPr>
              <w:pStyle w:val="BodyText"/>
            </w:pPr>
            <w:r>
              <w:rPr>
                <w:b/>
              </w:rPr>
              <w:t>Source document</w:t>
            </w:r>
          </w:p>
        </w:tc>
        <w:tc>
          <w:tcPr>
            <w:tcW w:w="7794" w:type="dxa"/>
            <w:tcBorders>
              <w:top w:val="none" w:sz="0" w:space="0" w:color="auto"/>
              <w:bottom w:val="none" w:sz="0" w:space="0" w:color="auto"/>
            </w:tcBorders>
          </w:tcPr>
          <w:p w14:paraId="5C7EA0C3" w14:textId="77777777" w:rsidR="00421477" w:rsidRPr="00AB4CBA" w:rsidRDefault="00421477" w:rsidP="00421477">
            <w:pPr>
              <w:pStyle w:val="BodyText"/>
            </w:pPr>
            <w:r w:rsidRPr="00AB4CBA">
              <w:t>Death Registration Form, Medical Certificate of Cause of Death, Medical Cause of Perinatal death, and for coroner-certified deaths the National Coronial Information System (NCIS).</w:t>
            </w:r>
          </w:p>
          <w:p w14:paraId="00EA38AD" w14:textId="77777777" w:rsidR="00421477" w:rsidRPr="00AB4CBA" w:rsidRDefault="00421477" w:rsidP="00421477">
            <w:pPr>
              <w:pStyle w:val="BodyText"/>
              <w:rPr>
                <w:rFonts w:cs="Arial"/>
                <w:szCs w:val="20"/>
              </w:rPr>
            </w:pPr>
            <w:r w:rsidRPr="00AB4CBA">
              <w:t xml:space="preserve">Changes have occurred in which sources have been used to derive Indigenous Status. The table below outlines when these changes occurred for the jurisdictions. </w:t>
            </w:r>
          </w:p>
          <w:tbl>
            <w:tblPr>
              <w:tblStyle w:val="ListTable3-Accent6"/>
              <w:tblW w:w="8545" w:type="dxa"/>
              <w:tblLook w:val="04A0" w:firstRow="1" w:lastRow="0" w:firstColumn="1" w:lastColumn="0" w:noHBand="0" w:noVBand="1"/>
            </w:tblPr>
            <w:tblGrid>
              <w:gridCol w:w="1741"/>
              <w:gridCol w:w="6804"/>
            </w:tblGrid>
            <w:tr w:rsidR="00421477" w:rsidRPr="00AB4CBA" w14:paraId="479B44B9" w14:textId="77777777" w:rsidTr="00F25E0B">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741" w:type="dxa"/>
                  <w:vAlign w:val="center"/>
                  <w:hideMark/>
                </w:tcPr>
                <w:p w14:paraId="348D048A" w14:textId="77777777" w:rsidR="00421477" w:rsidRPr="00A940C5" w:rsidRDefault="00421477" w:rsidP="00421477">
                  <w:pPr>
                    <w:pStyle w:val="BodyText"/>
                    <w:spacing w:before="0" w:after="0"/>
                    <w:rPr>
                      <w:rFonts w:asciiTheme="majorHAnsi" w:hAnsiTheme="majorHAnsi"/>
                      <w:b w:val="0"/>
                      <w:bCs w:val="0"/>
                      <w:sz w:val="16"/>
                      <w:szCs w:val="18"/>
                    </w:rPr>
                  </w:pPr>
                  <w:r w:rsidRPr="00A940C5">
                    <w:rPr>
                      <w:rFonts w:asciiTheme="majorHAnsi" w:hAnsiTheme="majorHAnsi"/>
                      <w:b w:val="0"/>
                      <w:bCs w:val="0"/>
                      <w:sz w:val="16"/>
                      <w:szCs w:val="18"/>
                    </w:rPr>
                    <w:t>Reference Year</w:t>
                  </w:r>
                </w:p>
              </w:tc>
              <w:tc>
                <w:tcPr>
                  <w:tcW w:w="6804" w:type="dxa"/>
                  <w:vAlign w:val="center"/>
                  <w:hideMark/>
                </w:tcPr>
                <w:p w14:paraId="20F3E4BF" w14:textId="77777777" w:rsidR="00421477" w:rsidRPr="00A940C5" w:rsidRDefault="00421477" w:rsidP="00421477">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8"/>
                    </w:rPr>
                  </w:pPr>
                  <w:r w:rsidRPr="00A940C5">
                    <w:rPr>
                      <w:rFonts w:asciiTheme="majorHAnsi" w:hAnsiTheme="majorHAnsi"/>
                      <w:b w:val="0"/>
                      <w:bCs w:val="0"/>
                      <w:sz w:val="16"/>
                      <w:szCs w:val="18"/>
                    </w:rPr>
                    <w:t>Source of derivation of Indigenous Status</w:t>
                  </w:r>
                </w:p>
              </w:tc>
            </w:tr>
            <w:tr w:rsidR="00421477" w:rsidRPr="00AB4CBA" w14:paraId="3904EEA8" w14:textId="77777777" w:rsidTr="00F25E0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41" w:type="dxa"/>
                  <w:vAlign w:val="center"/>
                  <w:hideMark/>
                </w:tcPr>
                <w:p w14:paraId="2AA83A6C" w14:textId="77777777" w:rsidR="00421477" w:rsidRPr="00A940C5" w:rsidRDefault="00421477" w:rsidP="00421477">
                  <w:pPr>
                    <w:pStyle w:val="BodyText"/>
                    <w:spacing w:before="0" w:after="0"/>
                    <w:rPr>
                      <w:sz w:val="16"/>
                      <w:szCs w:val="18"/>
                    </w:rPr>
                  </w:pPr>
                  <w:r w:rsidRPr="00A940C5">
                    <w:rPr>
                      <w:sz w:val="16"/>
                      <w:szCs w:val="18"/>
                    </w:rPr>
                    <w:t>Prior to 2007</w:t>
                  </w:r>
                </w:p>
              </w:tc>
              <w:tc>
                <w:tcPr>
                  <w:tcW w:w="6804" w:type="dxa"/>
                  <w:vAlign w:val="center"/>
                  <w:hideMark/>
                </w:tcPr>
                <w:p w14:paraId="12D60EDD" w14:textId="77777777" w:rsidR="00421477" w:rsidRPr="00A940C5" w:rsidRDefault="00421477" w:rsidP="00421477">
                  <w:pPr>
                    <w:pStyle w:val="BodyText"/>
                    <w:spacing w:before="0" w:after="0"/>
                    <w:cnfStyle w:val="000000100000" w:firstRow="0" w:lastRow="0" w:firstColumn="0" w:lastColumn="0" w:oddVBand="0" w:evenVBand="0" w:oddHBand="1" w:evenHBand="0" w:firstRowFirstColumn="0" w:firstRowLastColumn="0" w:lastRowFirstColumn="0" w:lastRowLastColumn="0"/>
                    <w:rPr>
                      <w:bCs/>
                      <w:sz w:val="16"/>
                      <w:szCs w:val="18"/>
                    </w:rPr>
                  </w:pPr>
                  <w:r w:rsidRPr="00A940C5">
                    <w:rPr>
                      <w:bCs/>
                      <w:sz w:val="16"/>
                      <w:szCs w:val="18"/>
                    </w:rPr>
                    <w:t>Death Registration Form only</w:t>
                  </w:r>
                </w:p>
              </w:tc>
            </w:tr>
            <w:tr w:rsidR="00421477" w:rsidRPr="00AB4CBA" w14:paraId="217BED11" w14:textId="77777777" w:rsidTr="00F25E0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41" w:type="dxa"/>
                  <w:vAlign w:val="center"/>
                  <w:hideMark/>
                </w:tcPr>
                <w:p w14:paraId="0D44699E" w14:textId="77777777" w:rsidR="00421477" w:rsidRPr="00A940C5" w:rsidRDefault="00421477" w:rsidP="00421477">
                  <w:pPr>
                    <w:pStyle w:val="BodyText"/>
                    <w:spacing w:before="0" w:after="0"/>
                    <w:rPr>
                      <w:sz w:val="16"/>
                      <w:szCs w:val="18"/>
                    </w:rPr>
                  </w:pPr>
                  <w:r w:rsidRPr="00A940C5">
                    <w:rPr>
                      <w:sz w:val="16"/>
                      <w:szCs w:val="18"/>
                    </w:rPr>
                    <w:t>From 2007</w:t>
                  </w:r>
                </w:p>
              </w:tc>
              <w:tc>
                <w:tcPr>
                  <w:tcW w:w="6804" w:type="dxa"/>
                  <w:vAlign w:val="center"/>
                  <w:hideMark/>
                </w:tcPr>
                <w:p w14:paraId="149489EC" w14:textId="77777777" w:rsidR="00421477" w:rsidRPr="00A940C5" w:rsidRDefault="00421477" w:rsidP="00421477">
                  <w:pPr>
                    <w:pStyle w:val="BodyText"/>
                    <w:spacing w:before="0" w:after="0"/>
                    <w:cnfStyle w:val="000000010000" w:firstRow="0" w:lastRow="0" w:firstColumn="0" w:lastColumn="0" w:oddVBand="0" w:evenVBand="0" w:oddHBand="0" w:evenHBand="1" w:firstRowFirstColumn="0" w:firstRowLastColumn="0" w:lastRowFirstColumn="0" w:lastRowLastColumn="0"/>
                    <w:rPr>
                      <w:bCs/>
                      <w:sz w:val="16"/>
                      <w:szCs w:val="18"/>
                    </w:rPr>
                  </w:pPr>
                  <w:r w:rsidRPr="00A940C5">
                    <w:rPr>
                      <w:bCs/>
                      <w:sz w:val="16"/>
                      <w:szCs w:val="18"/>
                    </w:rPr>
                    <w:t>SA, WA, Tas., NT, ACT – included Medical Certificate Cause of Death</w:t>
                  </w:r>
                </w:p>
              </w:tc>
            </w:tr>
            <w:tr w:rsidR="00421477" w:rsidRPr="00AB4CBA" w14:paraId="41602880" w14:textId="77777777" w:rsidTr="00F25E0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41" w:type="dxa"/>
                  <w:vAlign w:val="center"/>
                  <w:hideMark/>
                </w:tcPr>
                <w:p w14:paraId="2A425FD9" w14:textId="77777777" w:rsidR="00421477" w:rsidRPr="00A940C5" w:rsidRDefault="00421477" w:rsidP="00421477">
                  <w:pPr>
                    <w:pStyle w:val="BodyText"/>
                    <w:spacing w:before="0" w:after="0"/>
                    <w:rPr>
                      <w:sz w:val="16"/>
                      <w:szCs w:val="18"/>
                    </w:rPr>
                  </w:pPr>
                  <w:r w:rsidRPr="00A940C5">
                    <w:rPr>
                      <w:sz w:val="16"/>
                      <w:szCs w:val="18"/>
                    </w:rPr>
                    <w:t>From 2015</w:t>
                  </w:r>
                </w:p>
              </w:tc>
              <w:tc>
                <w:tcPr>
                  <w:tcW w:w="6804" w:type="dxa"/>
                  <w:vAlign w:val="center"/>
                  <w:hideMark/>
                </w:tcPr>
                <w:p w14:paraId="4F63C3ED" w14:textId="77777777" w:rsidR="00421477" w:rsidRPr="00A940C5" w:rsidRDefault="00421477" w:rsidP="00421477">
                  <w:pPr>
                    <w:pStyle w:val="BodyText"/>
                    <w:spacing w:before="0" w:after="0"/>
                    <w:cnfStyle w:val="000000100000" w:firstRow="0" w:lastRow="0" w:firstColumn="0" w:lastColumn="0" w:oddVBand="0" w:evenVBand="0" w:oddHBand="1" w:evenHBand="0" w:firstRowFirstColumn="0" w:firstRowLastColumn="0" w:lastRowFirstColumn="0" w:lastRowLastColumn="0"/>
                    <w:rPr>
                      <w:bCs/>
                      <w:sz w:val="16"/>
                      <w:szCs w:val="18"/>
                    </w:rPr>
                  </w:pPr>
                  <w:r w:rsidRPr="00A940C5">
                    <w:rPr>
                      <w:bCs/>
                      <w:sz w:val="16"/>
                      <w:szCs w:val="18"/>
                    </w:rPr>
                    <w:t xml:space="preserve">QLD – included Medical Certificate Cause of Death </w:t>
                  </w:r>
                </w:p>
              </w:tc>
            </w:tr>
            <w:tr w:rsidR="00421477" w:rsidRPr="00AB4CBA" w14:paraId="04BDC2A2" w14:textId="77777777" w:rsidTr="00F25E0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41" w:type="dxa"/>
                  <w:vAlign w:val="center"/>
                  <w:hideMark/>
                </w:tcPr>
                <w:p w14:paraId="20FE8254" w14:textId="77777777" w:rsidR="00421477" w:rsidRPr="00A940C5" w:rsidRDefault="00421477" w:rsidP="00421477">
                  <w:pPr>
                    <w:pStyle w:val="BodyText"/>
                    <w:spacing w:before="0" w:after="0"/>
                    <w:rPr>
                      <w:sz w:val="16"/>
                      <w:szCs w:val="18"/>
                    </w:rPr>
                  </w:pPr>
                  <w:r w:rsidRPr="00A940C5">
                    <w:rPr>
                      <w:sz w:val="16"/>
                      <w:szCs w:val="18"/>
                    </w:rPr>
                    <w:t>From 2022</w:t>
                  </w:r>
                </w:p>
              </w:tc>
              <w:tc>
                <w:tcPr>
                  <w:tcW w:w="6804" w:type="dxa"/>
                  <w:vAlign w:val="center"/>
                  <w:hideMark/>
                </w:tcPr>
                <w:p w14:paraId="5EDAA376" w14:textId="77777777" w:rsidR="00421477" w:rsidRPr="00A940C5" w:rsidRDefault="00421477" w:rsidP="00421477">
                  <w:pPr>
                    <w:pStyle w:val="BodyText"/>
                    <w:spacing w:before="0" w:after="0"/>
                    <w:cnfStyle w:val="000000010000" w:firstRow="0" w:lastRow="0" w:firstColumn="0" w:lastColumn="0" w:oddVBand="0" w:evenVBand="0" w:oddHBand="0" w:evenHBand="1" w:firstRowFirstColumn="0" w:firstRowLastColumn="0" w:lastRowFirstColumn="0" w:lastRowLastColumn="0"/>
                    <w:rPr>
                      <w:bCs/>
                      <w:sz w:val="16"/>
                      <w:szCs w:val="18"/>
                    </w:rPr>
                  </w:pPr>
                  <w:r w:rsidRPr="00A940C5">
                    <w:rPr>
                      <w:bCs/>
                      <w:sz w:val="16"/>
                      <w:szCs w:val="18"/>
                    </w:rPr>
                    <w:t>NSW – included Medical Certificate Cause of Death and National Coronial Information System for deaths certified by a coroner.</w:t>
                  </w:r>
                </w:p>
              </w:tc>
            </w:tr>
            <w:tr w:rsidR="00421477" w:rsidRPr="00AB4CBA" w14:paraId="230073DD" w14:textId="77777777" w:rsidTr="00F25E0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41" w:type="dxa"/>
                  <w:vAlign w:val="center"/>
                  <w:hideMark/>
                </w:tcPr>
                <w:p w14:paraId="7EE06F61" w14:textId="77777777" w:rsidR="00421477" w:rsidRPr="00A940C5" w:rsidRDefault="00421477" w:rsidP="00421477">
                  <w:pPr>
                    <w:pStyle w:val="BodyText"/>
                    <w:spacing w:before="0" w:after="0"/>
                    <w:rPr>
                      <w:sz w:val="16"/>
                      <w:szCs w:val="18"/>
                    </w:rPr>
                  </w:pPr>
                  <w:r w:rsidRPr="00A940C5">
                    <w:rPr>
                      <w:sz w:val="16"/>
                      <w:szCs w:val="18"/>
                    </w:rPr>
                    <w:t>From 2023</w:t>
                  </w:r>
                </w:p>
              </w:tc>
              <w:tc>
                <w:tcPr>
                  <w:tcW w:w="6804" w:type="dxa"/>
                  <w:vAlign w:val="center"/>
                  <w:hideMark/>
                </w:tcPr>
                <w:p w14:paraId="031DD4BA" w14:textId="77777777" w:rsidR="00421477" w:rsidRPr="00A940C5" w:rsidRDefault="00421477" w:rsidP="00421477">
                  <w:pPr>
                    <w:pStyle w:val="BodyText"/>
                    <w:spacing w:before="0" w:after="0"/>
                    <w:cnfStyle w:val="000000100000" w:firstRow="0" w:lastRow="0" w:firstColumn="0" w:lastColumn="0" w:oddVBand="0" w:evenVBand="0" w:oddHBand="1" w:evenHBand="0" w:firstRowFirstColumn="0" w:firstRowLastColumn="0" w:lastRowFirstColumn="0" w:lastRowLastColumn="0"/>
                    <w:rPr>
                      <w:bCs/>
                      <w:sz w:val="16"/>
                      <w:szCs w:val="18"/>
                    </w:rPr>
                  </w:pPr>
                  <w:r w:rsidRPr="00A940C5">
                    <w:rPr>
                      <w:bCs/>
                      <w:sz w:val="16"/>
                      <w:szCs w:val="18"/>
                    </w:rPr>
                    <w:t>Vic. – included Medical Certificate Cause of Death.</w:t>
                  </w:r>
                </w:p>
                <w:p w14:paraId="2A769A0B" w14:textId="77777777" w:rsidR="00421477" w:rsidRPr="00A940C5" w:rsidRDefault="00421477" w:rsidP="00421477">
                  <w:pPr>
                    <w:pStyle w:val="BodyText"/>
                    <w:spacing w:before="0" w:after="0"/>
                    <w:cnfStyle w:val="000000100000" w:firstRow="0" w:lastRow="0" w:firstColumn="0" w:lastColumn="0" w:oddVBand="0" w:evenVBand="0" w:oddHBand="1" w:evenHBand="0" w:firstRowFirstColumn="0" w:firstRowLastColumn="0" w:lastRowFirstColumn="0" w:lastRowLastColumn="0"/>
                    <w:rPr>
                      <w:bCs/>
                      <w:sz w:val="16"/>
                      <w:szCs w:val="18"/>
                    </w:rPr>
                  </w:pPr>
                  <w:r w:rsidRPr="00A940C5">
                    <w:rPr>
                      <w:bCs/>
                      <w:sz w:val="16"/>
                      <w:szCs w:val="18"/>
                    </w:rPr>
                    <w:t>All jurisdictions – included National Coronial Information System for deaths certified by a coroner.</w:t>
                  </w:r>
                </w:p>
              </w:tc>
            </w:tr>
          </w:tbl>
          <w:p w14:paraId="20F40E29" w14:textId="13F130A2" w:rsidR="00421477" w:rsidRPr="00191BA1" w:rsidRDefault="00421477" w:rsidP="00077DD5">
            <w:pPr>
              <w:pStyle w:val="BodyText"/>
            </w:pPr>
          </w:p>
        </w:tc>
      </w:tr>
      <w:tr w:rsidR="004D2061" w14:paraId="3998E2CB" w14:textId="77777777" w:rsidTr="004D2061">
        <w:tc>
          <w:tcPr>
            <w:tcW w:w="2410" w:type="dxa"/>
          </w:tcPr>
          <w:p w14:paraId="3F262B18" w14:textId="09E7B5F3" w:rsidR="004D2061" w:rsidRPr="003208F9" w:rsidRDefault="004D2061" w:rsidP="004D2061">
            <w:pPr>
              <w:pStyle w:val="BodyText"/>
              <w:rPr>
                <w:b/>
              </w:rPr>
            </w:pPr>
            <w:r>
              <w:rPr>
                <w:b/>
              </w:rPr>
              <w:t>Source Organisation</w:t>
            </w:r>
          </w:p>
        </w:tc>
        <w:tc>
          <w:tcPr>
            <w:tcW w:w="7794" w:type="dxa"/>
          </w:tcPr>
          <w:p w14:paraId="36501741" w14:textId="0E297011" w:rsidR="004D2061" w:rsidRDefault="007A1EF0" w:rsidP="004D2061">
            <w:pPr>
              <w:pStyle w:val="BodyText"/>
            </w:pPr>
            <w:r w:rsidRPr="00B93EF0">
              <w:rPr>
                <w:rFonts w:cs="Arial"/>
                <w:szCs w:val="20"/>
              </w:rPr>
              <w:t>Registry of Births, Deaths and Marriages</w:t>
            </w:r>
            <w:r w:rsidR="00421477">
              <w:rPr>
                <w:rFonts w:cs="Arial"/>
                <w:szCs w:val="20"/>
              </w:rPr>
              <w:t xml:space="preserve"> and National Coronial Information System (NCIS)</w:t>
            </w:r>
          </w:p>
        </w:tc>
      </w:tr>
      <w:tr w:rsidR="004D2061" w14:paraId="07E31D7E" w14:textId="77777777" w:rsidTr="004D2061">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394158D8" w14:textId="317780BC" w:rsidR="004D2061" w:rsidRPr="003208F9" w:rsidRDefault="005E6570" w:rsidP="004D2061">
            <w:pPr>
              <w:pStyle w:val="BodyText"/>
              <w:rPr>
                <w:b/>
              </w:rPr>
            </w:pPr>
            <w:r>
              <w:rPr>
                <w:b/>
              </w:rPr>
              <w:t>Notes</w:t>
            </w:r>
          </w:p>
        </w:tc>
        <w:tc>
          <w:tcPr>
            <w:tcW w:w="7794" w:type="dxa"/>
            <w:tcBorders>
              <w:top w:val="none" w:sz="0" w:space="0" w:color="auto"/>
              <w:bottom w:val="none" w:sz="0" w:space="0" w:color="auto"/>
            </w:tcBorders>
          </w:tcPr>
          <w:p w14:paraId="005B5A59" w14:textId="77777777" w:rsidR="00111D59" w:rsidRPr="00111D59" w:rsidRDefault="00111D59" w:rsidP="00111D59">
            <w:pPr>
              <w:pStyle w:val="BodyText"/>
            </w:pPr>
            <w:r w:rsidRPr="00111D59">
              <w:t>Information on a deceased person’s Indigenous Status is of varying quality and completeness. Presently, due to quality issues, the ABS only produces statistical analysis such as age-standardised death rates on deaths of Aboriginal and Torres Strait Islander people for selected states/territories, namely New South Wales, Queensland, South Australia, Western Australia and Northern Territory.</w:t>
            </w:r>
          </w:p>
          <w:p w14:paraId="2EBB760A" w14:textId="51DF3760" w:rsidR="00111D59" w:rsidRPr="00111D59" w:rsidRDefault="00111D59" w:rsidP="00111D59">
            <w:pPr>
              <w:pStyle w:val="BodyText"/>
            </w:pPr>
            <w:r w:rsidRPr="00111D59">
              <w:t>With the addition of the MCCD and NCIS Indigenous status information from 2023, the ABS now recommends that deaths of Aboriginal and Torres Strait Islander people due to suicide in Victoria now be included in official statistics from 2018. See technical</w:t>
            </w:r>
            <w:r w:rsidRPr="00111D59">
              <w:rPr>
                <w:u w:val="single"/>
              </w:rPr>
              <w:t xml:space="preserve"> </w:t>
            </w:r>
            <w:hyperlink r:id="rId20" w:history="1">
              <w:r w:rsidRPr="00111D59">
                <w:rPr>
                  <w:u w:val="single"/>
                </w:rPr>
                <w:t>note</w:t>
              </w:r>
            </w:hyperlink>
            <w:r w:rsidRPr="00111D59">
              <w:t>. Rates for other states/territories are not published due to a combination of comparatively small numbers and relatively low coverage of reported Indigenous deaths.</w:t>
            </w:r>
          </w:p>
          <w:p w14:paraId="1AFA1ACE" w14:textId="4D6CAF25" w:rsidR="004D2061" w:rsidRDefault="00111D59" w:rsidP="005E7FDE">
            <w:pPr>
              <w:pStyle w:val="BodyText"/>
            </w:pPr>
            <w:r w:rsidRPr="00111D59">
              <w:t>For some records, there may be inconsistency in Indigenous status as recorded on the Death Registration Form and the Medical Certificate of Cause of Death or National Coronial Information System. The ABS considers both sources and works with data providers to understand these differences. In most situations, the final derived Indigenous Status generally considers identification as Aboriginal and/or Torres Strait Islander on any source as being more accurate than identification of non-Indigenous or an unknown status.</w:t>
            </w:r>
          </w:p>
        </w:tc>
      </w:tr>
    </w:tbl>
    <w:p w14:paraId="3DA65AD4" w14:textId="77777777" w:rsidR="00AE5A0E" w:rsidRDefault="00AE5A0E">
      <w:pPr>
        <w:spacing w:after="160" w:line="259" w:lineRule="auto"/>
        <w:rPr>
          <w:rFonts w:asciiTheme="majorHAnsi" w:eastAsiaTheme="majorEastAsia" w:hAnsiTheme="majorHAnsi" w:cstheme="majorBidi"/>
          <w:iCs/>
          <w:color w:val="002664" w:themeColor="accent1"/>
          <w:sz w:val="24"/>
          <w:szCs w:val="22"/>
          <w:lang w:eastAsia="zh-CN"/>
        </w:rPr>
      </w:pPr>
      <w:bookmarkStart w:id="32" w:name="_Ref129269715"/>
      <w:r>
        <w:br w:type="page"/>
      </w:r>
    </w:p>
    <w:p w14:paraId="6CB7416C" w14:textId="14A29E7A" w:rsidR="00205B12" w:rsidRDefault="00B26CBD" w:rsidP="00B26CBD">
      <w:pPr>
        <w:pStyle w:val="Heading4"/>
      </w:pPr>
      <w:r>
        <w:lastRenderedPageBreak/>
        <w:t>Age at death in years</w:t>
      </w:r>
      <w:bookmarkEnd w:id="32"/>
    </w:p>
    <w:p w14:paraId="33802803" w14:textId="77777777" w:rsidR="00020CF6" w:rsidRDefault="00020CF6" w:rsidP="00CA3168">
      <w:pPr>
        <w:pStyle w:val="Heading5"/>
      </w:pPr>
      <w:r>
        <w:t>Identifying and definitional attributes</w:t>
      </w:r>
    </w:p>
    <w:tbl>
      <w:tblPr>
        <w:tblStyle w:val="ListTable3-Accent5"/>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A63BE" w:rsidRPr="003208F9" w14:paraId="563DB095" w14:textId="77777777" w:rsidTr="00FA63BE">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568BD2FB" w14:textId="77777777" w:rsidR="00FA63BE" w:rsidRDefault="00FA63BE" w:rsidP="00307AF9">
            <w:pPr>
              <w:pStyle w:val="BodyText"/>
            </w:pPr>
            <w:r>
              <w:rPr>
                <w:b/>
              </w:rPr>
              <w:t>Start Date</w:t>
            </w:r>
          </w:p>
        </w:tc>
        <w:tc>
          <w:tcPr>
            <w:tcW w:w="7794" w:type="dxa"/>
            <w:tcBorders>
              <w:top w:val="none" w:sz="0" w:space="0" w:color="auto"/>
              <w:bottom w:val="none" w:sz="0" w:space="0" w:color="auto"/>
            </w:tcBorders>
          </w:tcPr>
          <w:p w14:paraId="0B62E5A2" w14:textId="51506978" w:rsidR="00FA63BE" w:rsidRPr="0036422C" w:rsidRDefault="00FA63BE" w:rsidP="00307AF9">
            <w:pPr>
              <w:pStyle w:val="BodyText"/>
            </w:pPr>
            <w:r>
              <w:t>1985</w:t>
            </w:r>
          </w:p>
        </w:tc>
      </w:tr>
      <w:tr w:rsidR="00FA63BE" w14:paraId="7A9011C5" w14:textId="77777777" w:rsidTr="00FA63BE">
        <w:tc>
          <w:tcPr>
            <w:tcW w:w="2410" w:type="dxa"/>
          </w:tcPr>
          <w:p w14:paraId="17AC2EFB" w14:textId="77777777" w:rsidR="00FA63BE" w:rsidRPr="003208F9" w:rsidRDefault="00FA63BE" w:rsidP="00307AF9">
            <w:pPr>
              <w:pStyle w:val="BodyText"/>
              <w:rPr>
                <w:b/>
              </w:rPr>
            </w:pPr>
            <w:r>
              <w:rPr>
                <w:b/>
              </w:rPr>
              <w:t>Definition</w:t>
            </w:r>
          </w:p>
        </w:tc>
        <w:tc>
          <w:tcPr>
            <w:tcW w:w="7794" w:type="dxa"/>
          </w:tcPr>
          <w:p w14:paraId="4F72CC9C" w14:textId="1AAA0040" w:rsidR="00FA63BE" w:rsidRDefault="00FA63BE" w:rsidP="00307AF9">
            <w:pPr>
              <w:pStyle w:val="BodyText"/>
            </w:pPr>
            <w:r>
              <w:t>Age of the deceased person in years</w:t>
            </w:r>
          </w:p>
        </w:tc>
      </w:tr>
      <w:tr w:rsidR="00FA63BE" w14:paraId="36F6073B" w14:textId="77777777" w:rsidTr="00FA63BE">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406AF7A" w14:textId="77777777" w:rsidR="00FA63BE" w:rsidRPr="003208F9" w:rsidRDefault="00FA63BE" w:rsidP="00307AF9">
            <w:pPr>
              <w:pStyle w:val="BodyText"/>
              <w:rPr>
                <w:b/>
              </w:rPr>
            </w:pPr>
            <w:r>
              <w:rPr>
                <w:b/>
              </w:rPr>
              <w:t>Context</w:t>
            </w:r>
          </w:p>
        </w:tc>
        <w:tc>
          <w:tcPr>
            <w:tcW w:w="7794" w:type="dxa"/>
            <w:tcBorders>
              <w:top w:val="none" w:sz="0" w:space="0" w:color="auto"/>
              <w:bottom w:val="none" w:sz="0" w:space="0" w:color="auto"/>
            </w:tcBorders>
          </w:tcPr>
          <w:p w14:paraId="55A886EC" w14:textId="18004A32" w:rsidR="00FA63BE" w:rsidRDefault="00FA63BE" w:rsidP="00307AF9">
            <w:pPr>
              <w:pStyle w:val="BodyText"/>
            </w:pPr>
            <w:r>
              <w:t>Used for demographic analysis and analysis of cause of death by age</w:t>
            </w:r>
          </w:p>
        </w:tc>
      </w:tr>
    </w:tbl>
    <w:p w14:paraId="1780426B"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7EE8C997" w14:textId="77777777" w:rsidTr="00C743CB">
        <w:tc>
          <w:tcPr>
            <w:tcW w:w="2448" w:type="dxa"/>
            <w:shd w:val="clear" w:color="auto" w:fill="auto"/>
          </w:tcPr>
          <w:p w14:paraId="2E80D080"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1ECB78DF" w14:textId="584939D4" w:rsidR="00020CF6" w:rsidRPr="00FD0D77" w:rsidRDefault="00831AEF" w:rsidP="00C743CB">
            <w:pPr>
              <w:pStyle w:val="BodyText"/>
              <w:rPr>
                <w:sz w:val="20"/>
              </w:rPr>
            </w:pPr>
            <w:proofErr w:type="spellStart"/>
            <w:r>
              <w:rPr>
                <w:sz w:val="20"/>
              </w:rPr>
              <w:t>age_years</w:t>
            </w:r>
            <w:proofErr w:type="spellEnd"/>
          </w:p>
        </w:tc>
      </w:tr>
      <w:tr w:rsidR="00020CF6" w:rsidRPr="00B93EF0" w14:paraId="6D61D470" w14:textId="77777777" w:rsidTr="00C743CB">
        <w:tc>
          <w:tcPr>
            <w:tcW w:w="2448" w:type="dxa"/>
            <w:shd w:val="clear" w:color="auto" w:fill="auto"/>
          </w:tcPr>
          <w:p w14:paraId="2909599F"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p w14:paraId="66BFF689" w14:textId="44394F66" w:rsidR="00020CF6" w:rsidRPr="00FD0D77" w:rsidRDefault="00992320" w:rsidP="00C743CB">
            <w:pPr>
              <w:pStyle w:val="BodyText"/>
              <w:rPr>
                <w:sz w:val="20"/>
              </w:rPr>
            </w:pPr>
            <w:r>
              <w:rPr>
                <w:sz w:val="20"/>
              </w:rPr>
              <w:t>Age in complete years (integer)</w:t>
            </w:r>
          </w:p>
        </w:tc>
      </w:tr>
      <w:tr w:rsidR="00020CF6" w:rsidRPr="00B93EF0" w14:paraId="293AF205" w14:textId="77777777" w:rsidTr="00C743CB">
        <w:tc>
          <w:tcPr>
            <w:tcW w:w="2448" w:type="dxa"/>
            <w:shd w:val="clear" w:color="auto" w:fill="auto"/>
          </w:tcPr>
          <w:p w14:paraId="5D1FB164"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23E527F7" w14:textId="77777777" w:rsidR="00020CF6" w:rsidRPr="00FD0D77" w:rsidRDefault="00020CF6" w:rsidP="00C743CB">
            <w:pPr>
              <w:pStyle w:val="BodyText"/>
              <w:rPr>
                <w:sz w:val="20"/>
              </w:rPr>
            </w:pPr>
          </w:p>
        </w:tc>
      </w:tr>
    </w:tbl>
    <w:p w14:paraId="556361A3" w14:textId="77777777" w:rsidR="00020CF6" w:rsidRDefault="00020CF6" w:rsidP="00CA3168">
      <w:pPr>
        <w:pStyle w:val="Heading5"/>
      </w:pPr>
      <w:r>
        <w:t>Administrative Attributes</w:t>
      </w:r>
    </w:p>
    <w:tbl>
      <w:tblPr>
        <w:tblStyle w:val="ListTable3-Accent5"/>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7D1939" w14:paraId="1A17D03E" w14:textId="77777777" w:rsidTr="007D1939">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5F0E5F75" w14:textId="77777777" w:rsidR="007D1939" w:rsidRDefault="007D1939" w:rsidP="00E3693C">
            <w:pPr>
              <w:pStyle w:val="BodyText"/>
            </w:pPr>
            <w:r>
              <w:rPr>
                <w:b/>
              </w:rPr>
              <w:t>Source document</w:t>
            </w:r>
          </w:p>
        </w:tc>
        <w:tc>
          <w:tcPr>
            <w:tcW w:w="7794" w:type="dxa"/>
            <w:tcBorders>
              <w:top w:val="none" w:sz="0" w:space="0" w:color="auto"/>
              <w:bottom w:val="none" w:sz="0" w:space="0" w:color="auto"/>
            </w:tcBorders>
          </w:tcPr>
          <w:p w14:paraId="2DC021C6" w14:textId="3B9E190C" w:rsidR="007D1939" w:rsidRPr="00191BA1" w:rsidRDefault="007D1939" w:rsidP="00E3693C">
            <w:pPr>
              <w:pStyle w:val="BodyText"/>
            </w:pPr>
            <w:r w:rsidRPr="008B218A">
              <w:t>Death Notification Form</w:t>
            </w:r>
          </w:p>
        </w:tc>
      </w:tr>
      <w:tr w:rsidR="007D1939" w14:paraId="37E5BBB2" w14:textId="77777777" w:rsidTr="007D1939">
        <w:tc>
          <w:tcPr>
            <w:tcW w:w="2410" w:type="dxa"/>
          </w:tcPr>
          <w:p w14:paraId="1E9C9DE3" w14:textId="77777777" w:rsidR="007D1939" w:rsidRPr="003208F9" w:rsidRDefault="007D1939" w:rsidP="00E3693C">
            <w:pPr>
              <w:pStyle w:val="BodyText"/>
              <w:rPr>
                <w:b/>
              </w:rPr>
            </w:pPr>
            <w:r>
              <w:rPr>
                <w:b/>
              </w:rPr>
              <w:t>Source Organisation</w:t>
            </w:r>
          </w:p>
        </w:tc>
        <w:tc>
          <w:tcPr>
            <w:tcW w:w="7794" w:type="dxa"/>
          </w:tcPr>
          <w:p w14:paraId="4791418F" w14:textId="3B33AF10" w:rsidR="007D1939" w:rsidRDefault="007D1939" w:rsidP="00E3693C">
            <w:pPr>
              <w:pStyle w:val="BodyText"/>
            </w:pPr>
            <w:r w:rsidRPr="008B218A">
              <w:t>Registry of Births, Deaths and Marriages</w:t>
            </w:r>
          </w:p>
        </w:tc>
      </w:tr>
      <w:tr w:rsidR="007D1939" w14:paraId="13893D10" w14:textId="77777777" w:rsidTr="007D1939">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35E6CAA" w14:textId="2B42925B" w:rsidR="007D1939" w:rsidRPr="003208F9" w:rsidRDefault="005E6570" w:rsidP="00E3693C">
            <w:pPr>
              <w:pStyle w:val="BodyText"/>
              <w:rPr>
                <w:b/>
              </w:rPr>
            </w:pPr>
            <w:r>
              <w:rPr>
                <w:b/>
              </w:rPr>
              <w:t>Notes</w:t>
            </w:r>
          </w:p>
        </w:tc>
        <w:tc>
          <w:tcPr>
            <w:tcW w:w="7794" w:type="dxa"/>
            <w:tcBorders>
              <w:top w:val="none" w:sz="0" w:space="0" w:color="auto"/>
              <w:bottom w:val="none" w:sz="0" w:space="0" w:color="auto"/>
            </w:tcBorders>
          </w:tcPr>
          <w:p w14:paraId="77C18EEF" w14:textId="48CFBA26" w:rsidR="007D1939" w:rsidRDefault="007D1939" w:rsidP="00E3693C">
            <w:pPr>
              <w:pStyle w:val="BodyText"/>
            </w:pPr>
            <w:r w:rsidRPr="008B218A">
              <w:t>If age at death is not provided, ABS will impute from date of birth and date of death where possible.</w:t>
            </w:r>
          </w:p>
        </w:tc>
      </w:tr>
    </w:tbl>
    <w:p w14:paraId="3D94FD01" w14:textId="77777777" w:rsidR="00AE5A0E" w:rsidRDefault="00AE5A0E">
      <w:pPr>
        <w:spacing w:after="160" w:line="259" w:lineRule="auto"/>
        <w:rPr>
          <w:rFonts w:asciiTheme="majorHAnsi" w:eastAsiaTheme="majorEastAsia" w:hAnsiTheme="majorHAnsi" w:cstheme="majorBidi"/>
          <w:iCs/>
          <w:color w:val="002664" w:themeColor="accent1"/>
          <w:sz w:val="24"/>
          <w:szCs w:val="22"/>
          <w:lang w:eastAsia="zh-CN"/>
        </w:rPr>
      </w:pPr>
      <w:bookmarkStart w:id="33" w:name="_Ref129269739"/>
      <w:r>
        <w:br w:type="page"/>
      </w:r>
    </w:p>
    <w:p w14:paraId="056967D2" w14:textId="7F3F61B9" w:rsidR="00B26CBD" w:rsidRDefault="00B26CBD" w:rsidP="00B26CBD">
      <w:pPr>
        <w:pStyle w:val="Heading4"/>
      </w:pPr>
      <w:r>
        <w:lastRenderedPageBreak/>
        <w:t>Fractional Age</w:t>
      </w:r>
      <w:bookmarkEnd w:id="33"/>
    </w:p>
    <w:p w14:paraId="648C19CC"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192F1A36"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6DC69E18"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77ABE9A3" w14:textId="16852797" w:rsidR="00020CF6" w:rsidRPr="0036422C" w:rsidRDefault="007E5FDA" w:rsidP="00C743CB">
            <w:pPr>
              <w:pStyle w:val="BodyText"/>
            </w:pPr>
            <w:r>
              <w:t>1985</w:t>
            </w:r>
          </w:p>
        </w:tc>
      </w:tr>
      <w:tr w:rsidR="00020CF6" w14:paraId="11F42EAC" w14:textId="77777777" w:rsidTr="00C743CB">
        <w:tc>
          <w:tcPr>
            <w:tcW w:w="2410" w:type="dxa"/>
          </w:tcPr>
          <w:p w14:paraId="3F0D572B" w14:textId="77777777" w:rsidR="00020CF6" w:rsidRPr="003208F9" w:rsidRDefault="00020CF6" w:rsidP="00C743CB">
            <w:pPr>
              <w:pStyle w:val="BodyText"/>
              <w:rPr>
                <w:b/>
              </w:rPr>
            </w:pPr>
            <w:r>
              <w:rPr>
                <w:b/>
              </w:rPr>
              <w:t>Definition</w:t>
            </w:r>
          </w:p>
        </w:tc>
        <w:tc>
          <w:tcPr>
            <w:tcW w:w="7794" w:type="dxa"/>
          </w:tcPr>
          <w:p w14:paraId="7DD5E662" w14:textId="57310800" w:rsidR="00020CF6" w:rsidRDefault="007E5FDA" w:rsidP="00C743CB">
            <w:pPr>
              <w:pStyle w:val="BodyText"/>
            </w:pPr>
            <w:r>
              <w:t>Age of the deceased person</w:t>
            </w:r>
          </w:p>
        </w:tc>
      </w:tr>
      <w:tr w:rsidR="00020CF6" w14:paraId="6D14818E"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5FAF33B4"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5F5F7B92" w14:textId="7BB28018" w:rsidR="00020CF6" w:rsidRDefault="007E5FDA" w:rsidP="00C743CB">
            <w:pPr>
              <w:pStyle w:val="BodyText"/>
            </w:pPr>
            <w:r>
              <w:t>Used for demographic analysis and analysis of cause of death by age</w:t>
            </w:r>
          </w:p>
        </w:tc>
      </w:tr>
    </w:tbl>
    <w:p w14:paraId="46BB058B"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344EF2C6" w14:textId="77777777" w:rsidTr="00C743CB">
        <w:tc>
          <w:tcPr>
            <w:tcW w:w="2448" w:type="dxa"/>
            <w:shd w:val="clear" w:color="auto" w:fill="auto"/>
          </w:tcPr>
          <w:p w14:paraId="0FD08123"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4CF6D4CF" w14:textId="321A2AD7" w:rsidR="00020CF6" w:rsidRPr="00FD0D77" w:rsidRDefault="007E5FDA" w:rsidP="00C743CB">
            <w:pPr>
              <w:pStyle w:val="BodyText"/>
              <w:rPr>
                <w:sz w:val="20"/>
              </w:rPr>
            </w:pPr>
            <w:proofErr w:type="spellStart"/>
            <w:r>
              <w:rPr>
                <w:sz w:val="20"/>
              </w:rPr>
              <w:t>dth_age</w:t>
            </w:r>
            <w:proofErr w:type="spellEnd"/>
          </w:p>
        </w:tc>
      </w:tr>
      <w:tr w:rsidR="00020CF6" w:rsidRPr="00B93EF0" w14:paraId="3343AEA0" w14:textId="77777777" w:rsidTr="00C743CB">
        <w:tc>
          <w:tcPr>
            <w:tcW w:w="2448" w:type="dxa"/>
            <w:shd w:val="clear" w:color="auto" w:fill="auto"/>
          </w:tcPr>
          <w:p w14:paraId="51DC3B6E"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1273"/>
              <w:gridCol w:w="6259"/>
            </w:tblGrid>
            <w:tr w:rsidR="007E5FDA" w14:paraId="604BCBAA"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273" w:type="dxa"/>
                  <w:vAlign w:val="center"/>
                </w:tcPr>
                <w:p w14:paraId="68B3604F" w14:textId="22B7FE5A" w:rsidR="007E5FDA" w:rsidRPr="00CF3A6B" w:rsidRDefault="007E5FDA" w:rsidP="00463E58">
                  <w:pPr>
                    <w:pStyle w:val="BodyText"/>
                    <w:spacing w:before="0" w:after="0"/>
                    <w:rPr>
                      <w:rFonts w:asciiTheme="majorHAnsi" w:hAnsiTheme="majorHAnsi"/>
                      <w:b w:val="0"/>
                      <w:bCs w:val="0"/>
                      <w:sz w:val="16"/>
                      <w:szCs w:val="18"/>
                    </w:rPr>
                  </w:pPr>
                  <w:r w:rsidRPr="00CF3A6B">
                    <w:rPr>
                      <w:rFonts w:asciiTheme="majorHAnsi" w:hAnsiTheme="majorHAnsi"/>
                      <w:b w:val="0"/>
                      <w:bCs w:val="0"/>
                      <w:sz w:val="16"/>
                      <w:szCs w:val="18"/>
                    </w:rPr>
                    <w:t>Value</w:t>
                  </w:r>
                </w:p>
              </w:tc>
              <w:tc>
                <w:tcPr>
                  <w:tcW w:w="6259" w:type="dxa"/>
                  <w:vAlign w:val="center"/>
                </w:tcPr>
                <w:p w14:paraId="448292F0" w14:textId="7369397E" w:rsidR="007E5FDA" w:rsidRPr="00CF3A6B" w:rsidRDefault="007E5FDA" w:rsidP="00463E58">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8"/>
                    </w:rPr>
                  </w:pPr>
                  <w:r w:rsidRPr="00CF3A6B">
                    <w:rPr>
                      <w:rFonts w:asciiTheme="majorHAnsi" w:hAnsiTheme="majorHAnsi"/>
                      <w:b w:val="0"/>
                      <w:bCs w:val="0"/>
                      <w:sz w:val="16"/>
                      <w:szCs w:val="18"/>
                    </w:rPr>
                    <w:t>Description</w:t>
                  </w:r>
                </w:p>
              </w:tc>
            </w:tr>
            <w:tr w:rsidR="00A915D4" w14:paraId="316EC12C"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56D127BA" w14:textId="76ABF80D" w:rsidR="00A915D4" w:rsidRPr="00CF3A6B" w:rsidRDefault="00A915D4" w:rsidP="00463E58">
                  <w:pPr>
                    <w:pStyle w:val="BodyText"/>
                    <w:spacing w:before="0" w:after="0"/>
                    <w:rPr>
                      <w:sz w:val="16"/>
                      <w:szCs w:val="18"/>
                    </w:rPr>
                  </w:pPr>
                  <w:r w:rsidRPr="00CF3A6B">
                    <w:rPr>
                      <w:sz w:val="16"/>
                      <w:szCs w:val="18"/>
                    </w:rPr>
                    <w:t>1-120</w:t>
                  </w:r>
                </w:p>
              </w:tc>
              <w:tc>
                <w:tcPr>
                  <w:tcW w:w="6259" w:type="dxa"/>
                  <w:vAlign w:val="center"/>
                </w:tcPr>
                <w:p w14:paraId="30EDE4C9" w14:textId="5043B377" w:rsidR="00A915D4" w:rsidRPr="00CF3A6B" w:rsidRDefault="00A915D4"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CF3A6B">
                    <w:rPr>
                      <w:sz w:val="16"/>
                      <w:szCs w:val="18"/>
                    </w:rPr>
                    <w:t>Age in years</w:t>
                  </w:r>
                </w:p>
              </w:tc>
            </w:tr>
            <w:tr w:rsidR="00A915D4" w14:paraId="04363C45"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00F579C6" w14:textId="11D3B2D3" w:rsidR="00A915D4" w:rsidRPr="00CF3A6B" w:rsidRDefault="00A915D4" w:rsidP="00463E58">
                  <w:pPr>
                    <w:pStyle w:val="BodyText"/>
                    <w:spacing w:before="0" w:after="0"/>
                    <w:rPr>
                      <w:sz w:val="16"/>
                      <w:szCs w:val="18"/>
                    </w:rPr>
                  </w:pPr>
                  <w:r w:rsidRPr="00CF3A6B">
                    <w:rPr>
                      <w:sz w:val="16"/>
                      <w:szCs w:val="18"/>
                    </w:rPr>
                    <w:t>201-211</w:t>
                  </w:r>
                </w:p>
              </w:tc>
              <w:tc>
                <w:tcPr>
                  <w:tcW w:w="6259" w:type="dxa"/>
                  <w:vAlign w:val="center"/>
                </w:tcPr>
                <w:p w14:paraId="644D4AAA" w14:textId="27262215" w:rsidR="00A915D4" w:rsidRPr="00CF3A6B" w:rsidRDefault="00A915D4"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CF3A6B">
                    <w:rPr>
                      <w:sz w:val="16"/>
                      <w:szCs w:val="18"/>
                    </w:rPr>
                    <w:t>Age in months with prefix of 2</w:t>
                  </w:r>
                </w:p>
              </w:tc>
            </w:tr>
            <w:tr w:rsidR="00A915D4" w14:paraId="2BD3FAE8"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2FB2E036" w14:textId="1026E10A" w:rsidR="00A915D4" w:rsidRPr="00CF3A6B" w:rsidRDefault="00A915D4" w:rsidP="00463E58">
                  <w:pPr>
                    <w:pStyle w:val="BodyText"/>
                    <w:spacing w:before="0" w:after="0"/>
                    <w:rPr>
                      <w:sz w:val="16"/>
                      <w:szCs w:val="18"/>
                    </w:rPr>
                  </w:pPr>
                  <w:r w:rsidRPr="00CF3A6B">
                    <w:rPr>
                      <w:sz w:val="16"/>
                      <w:szCs w:val="18"/>
                    </w:rPr>
                    <w:t>299</w:t>
                  </w:r>
                </w:p>
              </w:tc>
              <w:tc>
                <w:tcPr>
                  <w:tcW w:w="6259" w:type="dxa"/>
                  <w:vAlign w:val="center"/>
                </w:tcPr>
                <w:p w14:paraId="7C50337B" w14:textId="4E9CDAC1" w:rsidR="00A915D4" w:rsidRPr="00CF3A6B" w:rsidRDefault="00A915D4"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CF3A6B">
                    <w:rPr>
                      <w:sz w:val="16"/>
                      <w:szCs w:val="18"/>
                    </w:rPr>
                    <w:t>Unknown months</w:t>
                  </w:r>
                </w:p>
              </w:tc>
            </w:tr>
            <w:tr w:rsidR="00A915D4" w14:paraId="5109328D"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7E4D6E9E" w14:textId="7280FDA5" w:rsidR="00A915D4" w:rsidRPr="00CF3A6B" w:rsidRDefault="00A915D4" w:rsidP="00463E58">
                  <w:pPr>
                    <w:pStyle w:val="BodyText"/>
                    <w:spacing w:before="0" w:after="0"/>
                    <w:rPr>
                      <w:sz w:val="16"/>
                      <w:szCs w:val="18"/>
                    </w:rPr>
                  </w:pPr>
                  <w:r w:rsidRPr="00CF3A6B">
                    <w:rPr>
                      <w:sz w:val="16"/>
                      <w:szCs w:val="18"/>
                    </w:rPr>
                    <w:t>301-327</w:t>
                  </w:r>
                </w:p>
              </w:tc>
              <w:tc>
                <w:tcPr>
                  <w:tcW w:w="6259" w:type="dxa"/>
                  <w:vAlign w:val="center"/>
                </w:tcPr>
                <w:p w14:paraId="7B99A984" w14:textId="598F937C" w:rsidR="00A915D4" w:rsidRPr="00CF3A6B" w:rsidRDefault="00A915D4"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CF3A6B">
                    <w:rPr>
                      <w:sz w:val="16"/>
                      <w:szCs w:val="18"/>
                    </w:rPr>
                    <w:t>Age in days with a prefix of 3</w:t>
                  </w:r>
                </w:p>
              </w:tc>
            </w:tr>
            <w:tr w:rsidR="00A915D4" w14:paraId="0A5755E0"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68E51FF7" w14:textId="7419CF4A" w:rsidR="00A915D4" w:rsidRPr="00CF3A6B" w:rsidRDefault="00A915D4" w:rsidP="00463E58">
                  <w:pPr>
                    <w:pStyle w:val="BodyText"/>
                    <w:spacing w:before="0" w:after="0"/>
                    <w:rPr>
                      <w:sz w:val="16"/>
                      <w:szCs w:val="18"/>
                    </w:rPr>
                  </w:pPr>
                  <w:r w:rsidRPr="00CF3A6B">
                    <w:rPr>
                      <w:sz w:val="16"/>
                      <w:szCs w:val="18"/>
                    </w:rPr>
                    <w:t>398</w:t>
                  </w:r>
                </w:p>
              </w:tc>
              <w:tc>
                <w:tcPr>
                  <w:tcW w:w="6259" w:type="dxa"/>
                  <w:vAlign w:val="center"/>
                </w:tcPr>
                <w:p w14:paraId="39083147" w14:textId="1D324285" w:rsidR="00A915D4" w:rsidRPr="00CF3A6B" w:rsidRDefault="00A915D4"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CF3A6B">
                    <w:rPr>
                      <w:sz w:val="16"/>
                      <w:szCs w:val="18"/>
                    </w:rPr>
                    <w:t>Unknown days</w:t>
                  </w:r>
                </w:p>
              </w:tc>
            </w:tr>
            <w:tr w:rsidR="00A915D4" w14:paraId="466D3F2E"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53862720" w14:textId="2C2EACE1" w:rsidR="00A915D4" w:rsidRPr="00CF3A6B" w:rsidRDefault="00A915D4" w:rsidP="00463E58">
                  <w:pPr>
                    <w:pStyle w:val="BodyText"/>
                    <w:spacing w:before="0" w:after="0"/>
                    <w:rPr>
                      <w:sz w:val="16"/>
                      <w:szCs w:val="18"/>
                    </w:rPr>
                  </w:pPr>
                  <w:r w:rsidRPr="00CF3A6B">
                    <w:rPr>
                      <w:sz w:val="16"/>
                      <w:szCs w:val="18"/>
                    </w:rPr>
                    <w:t>401-423</w:t>
                  </w:r>
                </w:p>
              </w:tc>
              <w:tc>
                <w:tcPr>
                  <w:tcW w:w="6259" w:type="dxa"/>
                  <w:vAlign w:val="center"/>
                </w:tcPr>
                <w:p w14:paraId="5C97CBAB" w14:textId="15AAEEEF" w:rsidR="00A915D4" w:rsidRPr="00CF3A6B" w:rsidRDefault="00A915D4"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CF3A6B">
                    <w:rPr>
                      <w:sz w:val="16"/>
                      <w:szCs w:val="18"/>
                    </w:rPr>
                    <w:t>Age in hours with a prefix of 4</w:t>
                  </w:r>
                </w:p>
              </w:tc>
            </w:tr>
            <w:tr w:rsidR="00A915D4" w14:paraId="174F893D"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681D9C4E" w14:textId="599D0D55" w:rsidR="00A915D4" w:rsidRPr="00CF3A6B" w:rsidRDefault="00A915D4" w:rsidP="00463E58">
                  <w:pPr>
                    <w:pStyle w:val="BodyText"/>
                    <w:spacing w:before="0" w:after="0"/>
                    <w:rPr>
                      <w:sz w:val="16"/>
                      <w:szCs w:val="18"/>
                    </w:rPr>
                  </w:pPr>
                  <w:r w:rsidRPr="00CF3A6B">
                    <w:rPr>
                      <w:sz w:val="16"/>
                      <w:szCs w:val="18"/>
                    </w:rPr>
                    <w:t>499</w:t>
                  </w:r>
                </w:p>
              </w:tc>
              <w:tc>
                <w:tcPr>
                  <w:tcW w:w="6259" w:type="dxa"/>
                  <w:vAlign w:val="center"/>
                </w:tcPr>
                <w:p w14:paraId="530238F2" w14:textId="79154CCB" w:rsidR="00A915D4" w:rsidRPr="00CF3A6B" w:rsidRDefault="00A915D4"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CF3A6B">
                    <w:rPr>
                      <w:sz w:val="16"/>
                      <w:szCs w:val="18"/>
                    </w:rPr>
                    <w:t>Unknown hours</w:t>
                  </w:r>
                </w:p>
              </w:tc>
            </w:tr>
            <w:tr w:rsidR="00A915D4" w14:paraId="524DC517"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61509D29" w14:textId="412FFC8F" w:rsidR="00A915D4" w:rsidRPr="00CF3A6B" w:rsidRDefault="00A915D4" w:rsidP="00463E58">
                  <w:pPr>
                    <w:pStyle w:val="BodyText"/>
                    <w:spacing w:before="0" w:after="0"/>
                    <w:rPr>
                      <w:sz w:val="16"/>
                      <w:szCs w:val="18"/>
                    </w:rPr>
                  </w:pPr>
                  <w:r w:rsidRPr="00CF3A6B">
                    <w:rPr>
                      <w:sz w:val="16"/>
                      <w:szCs w:val="18"/>
                    </w:rPr>
                    <w:t>500-559</w:t>
                  </w:r>
                </w:p>
              </w:tc>
              <w:tc>
                <w:tcPr>
                  <w:tcW w:w="6259" w:type="dxa"/>
                  <w:vAlign w:val="center"/>
                </w:tcPr>
                <w:p w14:paraId="6CAA09FB" w14:textId="68F8DAAE" w:rsidR="00A915D4" w:rsidRPr="00CF3A6B" w:rsidRDefault="00A915D4"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CF3A6B">
                    <w:rPr>
                      <w:sz w:val="16"/>
                      <w:szCs w:val="18"/>
                    </w:rPr>
                    <w:t>Age in minutes with a prefix of 5</w:t>
                  </w:r>
                </w:p>
              </w:tc>
            </w:tr>
            <w:tr w:rsidR="00A915D4" w14:paraId="7C9A8040"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0C8ED435" w14:textId="2DEA3228" w:rsidR="00A915D4" w:rsidRPr="00CF3A6B" w:rsidRDefault="00A915D4" w:rsidP="00463E58">
                  <w:pPr>
                    <w:pStyle w:val="BodyText"/>
                    <w:spacing w:before="0" w:after="0"/>
                    <w:rPr>
                      <w:sz w:val="16"/>
                      <w:szCs w:val="18"/>
                    </w:rPr>
                  </w:pPr>
                  <w:r w:rsidRPr="00CF3A6B">
                    <w:rPr>
                      <w:sz w:val="16"/>
                      <w:szCs w:val="18"/>
                    </w:rPr>
                    <w:t>599</w:t>
                  </w:r>
                </w:p>
              </w:tc>
              <w:tc>
                <w:tcPr>
                  <w:tcW w:w="6259" w:type="dxa"/>
                  <w:vAlign w:val="center"/>
                </w:tcPr>
                <w:p w14:paraId="5E6FA85A" w14:textId="0C93066B" w:rsidR="00A915D4" w:rsidRPr="00CF3A6B" w:rsidRDefault="00A915D4"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CF3A6B">
                    <w:rPr>
                      <w:sz w:val="16"/>
                      <w:szCs w:val="18"/>
                    </w:rPr>
                    <w:t>Unknown minutes</w:t>
                  </w:r>
                </w:p>
              </w:tc>
            </w:tr>
            <w:tr w:rsidR="00033C99" w14:paraId="021C1786"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4E37053F" w14:textId="1AF14081" w:rsidR="00033C99" w:rsidRPr="00CF3A6B" w:rsidRDefault="00033C99" w:rsidP="00463E58">
                  <w:pPr>
                    <w:pStyle w:val="BodyText"/>
                    <w:spacing w:before="0" w:after="0"/>
                    <w:rPr>
                      <w:sz w:val="16"/>
                      <w:szCs w:val="18"/>
                    </w:rPr>
                  </w:pPr>
                  <w:r w:rsidRPr="00CF3A6B">
                    <w:rPr>
                      <w:sz w:val="16"/>
                      <w:szCs w:val="18"/>
                    </w:rPr>
                    <w:t>601-659</w:t>
                  </w:r>
                </w:p>
              </w:tc>
              <w:tc>
                <w:tcPr>
                  <w:tcW w:w="6259" w:type="dxa"/>
                  <w:vAlign w:val="center"/>
                </w:tcPr>
                <w:p w14:paraId="2FD10E3D" w14:textId="3444444B" w:rsidR="00033C99" w:rsidRPr="00CF3A6B" w:rsidRDefault="00033C99"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CF3A6B">
                    <w:rPr>
                      <w:sz w:val="16"/>
                      <w:szCs w:val="18"/>
                    </w:rPr>
                    <w:t>Age in seconds with a prefix of 6</w:t>
                  </w:r>
                </w:p>
              </w:tc>
            </w:tr>
            <w:tr w:rsidR="00033C99" w14:paraId="675C701F"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0ABF2F99" w14:textId="39FCCA43" w:rsidR="00033C99" w:rsidRPr="00CF3A6B" w:rsidRDefault="00033C99" w:rsidP="00463E58">
                  <w:pPr>
                    <w:pStyle w:val="BodyText"/>
                    <w:spacing w:before="0" w:after="0"/>
                    <w:rPr>
                      <w:sz w:val="16"/>
                      <w:szCs w:val="18"/>
                    </w:rPr>
                  </w:pPr>
                  <w:r w:rsidRPr="00CF3A6B">
                    <w:rPr>
                      <w:sz w:val="16"/>
                      <w:szCs w:val="18"/>
                    </w:rPr>
                    <w:t>699</w:t>
                  </w:r>
                </w:p>
              </w:tc>
              <w:tc>
                <w:tcPr>
                  <w:tcW w:w="6259" w:type="dxa"/>
                  <w:vAlign w:val="center"/>
                </w:tcPr>
                <w:p w14:paraId="6391B1BC" w14:textId="31E83E16" w:rsidR="00033C99" w:rsidRPr="00CF3A6B" w:rsidRDefault="00033C99"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CF3A6B">
                    <w:rPr>
                      <w:sz w:val="16"/>
                      <w:szCs w:val="18"/>
                    </w:rPr>
                    <w:t>Unknown seconds</w:t>
                  </w:r>
                </w:p>
              </w:tc>
            </w:tr>
            <w:tr w:rsidR="00033C99" w14:paraId="28608006"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273" w:type="dxa"/>
                  <w:vAlign w:val="center"/>
                </w:tcPr>
                <w:p w14:paraId="60464953" w14:textId="35A2B25A" w:rsidR="00033C99" w:rsidRPr="00CF3A6B" w:rsidRDefault="00033C99" w:rsidP="00463E58">
                  <w:pPr>
                    <w:pStyle w:val="BodyText"/>
                    <w:spacing w:before="0" w:after="0"/>
                    <w:rPr>
                      <w:sz w:val="16"/>
                      <w:szCs w:val="18"/>
                    </w:rPr>
                  </w:pPr>
                  <w:r w:rsidRPr="00CF3A6B">
                    <w:rPr>
                      <w:sz w:val="16"/>
                      <w:szCs w:val="18"/>
                    </w:rPr>
                    <w:t>999</w:t>
                  </w:r>
                </w:p>
              </w:tc>
              <w:tc>
                <w:tcPr>
                  <w:tcW w:w="6259" w:type="dxa"/>
                  <w:vAlign w:val="center"/>
                </w:tcPr>
                <w:p w14:paraId="0377DCDB" w14:textId="3DA0F0CD" w:rsidR="00033C99" w:rsidRPr="00CF3A6B" w:rsidRDefault="00033C99"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CF3A6B">
                    <w:rPr>
                      <w:sz w:val="16"/>
                      <w:szCs w:val="18"/>
                    </w:rPr>
                    <w:t>Not stated</w:t>
                  </w:r>
                </w:p>
              </w:tc>
            </w:tr>
          </w:tbl>
          <w:p w14:paraId="08E0CDCC" w14:textId="77777777" w:rsidR="00020CF6" w:rsidRPr="00FD0D77" w:rsidRDefault="00020CF6" w:rsidP="00C743CB">
            <w:pPr>
              <w:pStyle w:val="BodyText"/>
              <w:rPr>
                <w:sz w:val="20"/>
              </w:rPr>
            </w:pPr>
          </w:p>
        </w:tc>
      </w:tr>
      <w:tr w:rsidR="00020CF6" w:rsidRPr="00B93EF0" w14:paraId="22886958" w14:textId="77777777" w:rsidTr="00C743CB">
        <w:tc>
          <w:tcPr>
            <w:tcW w:w="2448" w:type="dxa"/>
            <w:shd w:val="clear" w:color="auto" w:fill="auto"/>
          </w:tcPr>
          <w:p w14:paraId="468F0DB6"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790DD3EF" w14:textId="6FDA3AD8" w:rsidR="00020CF6" w:rsidRPr="00FD0D77" w:rsidRDefault="00993EBE" w:rsidP="00C743CB">
            <w:pPr>
              <w:pStyle w:val="BodyText"/>
              <w:rPr>
                <w:sz w:val="20"/>
              </w:rPr>
            </w:pPr>
            <w:r w:rsidRPr="00993EBE">
              <w:rPr>
                <w:sz w:val="20"/>
              </w:rPr>
              <w:t>Age at death during the first year of life (0 years) is recorded in completed months, days, hours or minutes. If aged between 1 and 11 months, Age at Death is recorded in months. If aged between 1 and 28 days, Age at Death is recorded in days. If aged between 1 and 23 hours, Age at Death is recorded in hours. If aged less than an hour, Age at Death is recorded in minutes. If age is less than one minute, Age at Death is recorded in seconds.</w:t>
            </w:r>
          </w:p>
        </w:tc>
      </w:tr>
    </w:tbl>
    <w:p w14:paraId="663E0FA3"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045"/>
        <w:gridCol w:w="8159"/>
      </w:tblGrid>
      <w:tr w:rsidR="00C17FB8" w14:paraId="5690895E" w14:textId="77777777" w:rsidTr="00C743CB">
        <w:trPr>
          <w:cnfStyle w:val="000000100000" w:firstRow="0" w:lastRow="0" w:firstColumn="0" w:lastColumn="0" w:oddVBand="0" w:evenVBand="0" w:oddHBand="1" w:evenHBand="0" w:firstRowFirstColumn="0" w:firstRowLastColumn="0" w:lastRowFirstColumn="0" w:lastRowLastColumn="0"/>
        </w:trPr>
        <w:tc>
          <w:tcPr>
            <w:tcW w:w="2045" w:type="dxa"/>
            <w:tcBorders>
              <w:top w:val="none" w:sz="0" w:space="0" w:color="auto"/>
              <w:bottom w:val="none" w:sz="0" w:space="0" w:color="auto"/>
            </w:tcBorders>
          </w:tcPr>
          <w:p w14:paraId="75EAC2AB" w14:textId="77777777" w:rsidR="00C17FB8" w:rsidRDefault="00C17FB8" w:rsidP="00C17FB8">
            <w:pPr>
              <w:pStyle w:val="BodyText"/>
            </w:pPr>
            <w:r>
              <w:rPr>
                <w:b/>
              </w:rPr>
              <w:t>Source document</w:t>
            </w:r>
          </w:p>
        </w:tc>
        <w:tc>
          <w:tcPr>
            <w:tcW w:w="8159" w:type="dxa"/>
            <w:tcBorders>
              <w:top w:val="none" w:sz="0" w:space="0" w:color="auto"/>
              <w:bottom w:val="none" w:sz="0" w:space="0" w:color="auto"/>
            </w:tcBorders>
          </w:tcPr>
          <w:p w14:paraId="4A3B0DE3" w14:textId="6F3B13E9" w:rsidR="00C17FB8" w:rsidRPr="00191BA1" w:rsidRDefault="00C17FB8" w:rsidP="00C17FB8">
            <w:pPr>
              <w:pStyle w:val="BodyText"/>
            </w:pPr>
            <w:r w:rsidRPr="008B218A">
              <w:t>Death Notification Form</w:t>
            </w:r>
          </w:p>
        </w:tc>
      </w:tr>
      <w:tr w:rsidR="00C17FB8" w14:paraId="750CDA69" w14:textId="77777777" w:rsidTr="00C743CB">
        <w:tc>
          <w:tcPr>
            <w:tcW w:w="2045" w:type="dxa"/>
          </w:tcPr>
          <w:p w14:paraId="01F2B511" w14:textId="55E69D1F" w:rsidR="00C17FB8" w:rsidRPr="003208F9" w:rsidRDefault="00C17FB8" w:rsidP="00C17FB8">
            <w:pPr>
              <w:pStyle w:val="BodyText"/>
              <w:rPr>
                <w:b/>
              </w:rPr>
            </w:pPr>
            <w:r>
              <w:rPr>
                <w:b/>
              </w:rPr>
              <w:t>Source Organisation</w:t>
            </w:r>
          </w:p>
        </w:tc>
        <w:tc>
          <w:tcPr>
            <w:tcW w:w="8159" w:type="dxa"/>
          </w:tcPr>
          <w:p w14:paraId="5718FF74" w14:textId="4877CC60" w:rsidR="00C17FB8" w:rsidRDefault="00C17FB8" w:rsidP="00C17FB8">
            <w:pPr>
              <w:pStyle w:val="BodyText"/>
            </w:pPr>
            <w:r w:rsidRPr="008B218A">
              <w:t>Registry of Births, Deaths and Marriages</w:t>
            </w:r>
          </w:p>
        </w:tc>
      </w:tr>
      <w:tr w:rsidR="00C17FB8" w14:paraId="2FC48E92" w14:textId="77777777" w:rsidTr="00C743CB">
        <w:trPr>
          <w:cnfStyle w:val="000000100000" w:firstRow="0" w:lastRow="0" w:firstColumn="0" w:lastColumn="0" w:oddVBand="0" w:evenVBand="0" w:oddHBand="1" w:evenHBand="0" w:firstRowFirstColumn="0" w:firstRowLastColumn="0" w:lastRowFirstColumn="0" w:lastRowLastColumn="0"/>
        </w:trPr>
        <w:tc>
          <w:tcPr>
            <w:tcW w:w="2045" w:type="dxa"/>
            <w:tcBorders>
              <w:top w:val="none" w:sz="0" w:space="0" w:color="auto"/>
              <w:bottom w:val="none" w:sz="0" w:space="0" w:color="auto"/>
            </w:tcBorders>
          </w:tcPr>
          <w:p w14:paraId="0923D3C0" w14:textId="6EC1926B" w:rsidR="00C17FB8" w:rsidRPr="003208F9" w:rsidRDefault="00C17FB8" w:rsidP="00C17FB8">
            <w:pPr>
              <w:pStyle w:val="BodyText"/>
              <w:rPr>
                <w:b/>
              </w:rPr>
            </w:pPr>
            <w:r>
              <w:rPr>
                <w:b/>
              </w:rPr>
              <w:t>Notes</w:t>
            </w:r>
          </w:p>
        </w:tc>
        <w:tc>
          <w:tcPr>
            <w:tcW w:w="8159" w:type="dxa"/>
            <w:tcBorders>
              <w:top w:val="none" w:sz="0" w:space="0" w:color="auto"/>
              <w:bottom w:val="none" w:sz="0" w:space="0" w:color="auto"/>
            </w:tcBorders>
          </w:tcPr>
          <w:p w14:paraId="3E7F2BEA" w14:textId="36E86D18" w:rsidR="00C17FB8" w:rsidRDefault="00C17FB8" w:rsidP="00C17FB8">
            <w:pPr>
              <w:pStyle w:val="BodyText"/>
            </w:pPr>
            <w:r w:rsidRPr="008B218A">
              <w:t>If age at death is not provided, ABS will impute from date of birth and date of death where possible.</w:t>
            </w:r>
          </w:p>
        </w:tc>
      </w:tr>
    </w:tbl>
    <w:p w14:paraId="7A4C122B" w14:textId="77777777" w:rsidR="00AE5A0E" w:rsidRDefault="00AE5A0E">
      <w:pPr>
        <w:spacing w:after="160" w:line="259" w:lineRule="auto"/>
        <w:rPr>
          <w:rFonts w:asciiTheme="majorHAnsi" w:eastAsiaTheme="majorEastAsia" w:hAnsiTheme="majorHAnsi" w:cstheme="majorBidi"/>
          <w:iCs/>
          <w:color w:val="002664" w:themeColor="accent1"/>
          <w:sz w:val="24"/>
          <w:szCs w:val="22"/>
          <w:lang w:eastAsia="zh-CN"/>
        </w:rPr>
      </w:pPr>
      <w:bookmarkStart w:id="34" w:name="_Ref129269782"/>
      <w:r>
        <w:br w:type="page"/>
      </w:r>
    </w:p>
    <w:p w14:paraId="37C086BB" w14:textId="7FA50F62" w:rsidR="00B26CBD" w:rsidRDefault="00B26CBD" w:rsidP="00B26CBD">
      <w:pPr>
        <w:pStyle w:val="Heading4"/>
      </w:pPr>
      <w:bookmarkStart w:id="35" w:name="_Ref194493264"/>
      <w:r>
        <w:lastRenderedPageBreak/>
        <w:t>Place of birth</w:t>
      </w:r>
      <w:bookmarkEnd w:id="34"/>
      <w:bookmarkEnd w:id="35"/>
    </w:p>
    <w:p w14:paraId="1677E173"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4E711F01"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1010B04D"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6B48444D" w14:textId="56700F70" w:rsidR="00020CF6" w:rsidRPr="0036422C" w:rsidRDefault="00234357" w:rsidP="00C743CB">
            <w:pPr>
              <w:pStyle w:val="BodyText"/>
            </w:pPr>
            <w:r>
              <w:t>1985</w:t>
            </w:r>
          </w:p>
        </w:tc>
      </w:tr>
      <w:tr w:rsidR="00020CF6" w14:paraId="4451B005" w14:textId="77777777" w:rsidTr="00C743CB">
        <w:tc>
          <w:tcPr>
            <w:tcW w:w="2410" w:type="dxa"/>
          </w:tcPr>
          <w:p w14:paraId="64BF4BE4" w14:textId="77777777" w:rsidR="00020CF6" w:rsidRPr="003208F9" w:rsidRDefault="00020CF6" w:rsidP="00C743CB">
            <w:pPr>
              <w:pStyle w:val="BodyText"/>
              <w:rPr>
                <w:b/>
              </w:rPr>
            </w:pPr>
            <w:r>
              <w:rPr>
                <w:b/>
              </w:rPr>
              <w:t>Definition</w:t>
            </w:r>
          </w:p>
        </w:tc>
        <w:tc>
          <w:tcPr>
            <w:tcW w:w="7794" w:type="dxa"/>
          </w:tcPr>
          <w:p w14:paraId="19CF6490" w14:textId="5F028438" w:rsidR="00020CF6" w:rsidRDefault="00C53FD5" w:rsidP="00C743CB">
            <w:pPr>
              <w:pStyle w:val="BodyText"/>
            </w:pPr>
            <w:r w:rsidRPr="00C53FD5">
              <w:t>The country or state/territory (if born in Australia) in which the deceased person was born.</w:t>
            </w:r>
          </w:p>
        </w:tc>
      </w:tr>
      <w:tr w:rsidR="00020CF6" w14:paraId="4775AD4B"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CDA8324"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35E5AEF5" w14:textId="4EE71CF0" w:rsidR="00020CF6" w:rsidRDefault="00105441" w:rsidP="00C743CB">
            <w:pPr>
              <w:pStyle w:val="BodyText"/>
            </w:pPr>
            <w:r w:rsidRPr="00B93EF0">
              <w:rPr>
                <w:rFonts w:cs="Arial"/>
                <w:szCs w:val="20"/>
              </w:rPr>
              <w:t xml:space="preserve">Place of birth is important in studying the access to services and health outcomes by different population sub-groups. Place of birth is the most easily collected and consistently reported of possible data items. The item provides a link between the ABS Census of Population and Housing, and other statistical collections. Place of birth may be used in conjunction with other data elements such as Period of residence in Australia to derive more sophisticated measures of access to services by different population sub-groups and may help in identifying population sub-group(s) that may be at increased risk of </w:t>
            </w:r>
            <w:proofErr w:type="gramStart"/>
            <w:r w:rsidRPr="00B93EF0">
              <w:rPr>
                <w:rFonts w:cs="Arial"/>
                <w:szCs w:val="20"/>
              </w:rPr>
              <w:t>particular causes</w:t>
            </w:r>
            <w:proofErr w:type="gramEnd"/>
            <w:r w:rsidRPr="00B93EF0">
              <w:rPr>
                <w:rFonts w:cs="Arial"/>
                <w:szCs w:val="20"/>
              </w:rPr>
              <w:t xml:space="preserve"> of death.</w:t>
            </w:r>
          </w:p>
        </w:tc>
      </w:tr>
    </w:tbl>
    <w:p w14:paraId="0885EA3F"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0D3DAC38" w14:textId="77777777" w:rsidTr="00C743CB">
        <w:tc>
          <w:tcPr>
            <w:tcW w:w="2448" w:type="dxa"/>
            <w:shd w:val="clear" w:color="auto" w:fill="auto"/>
          </w:tcPr>
          <w:p w14:paraId="147817C1"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5E3408AD" w14:textId="19B10DBF" w:rsidR="00020CF6" w:rsidRPr="00FD0D77" w:rsidRDefault="00105441" w:rsidP="00C743CB">
            <w:pPr>
              <w:pStyle w:val="BodyText"/>
              <w:rPr>
                <w:sz w:val="20"/>
              </w:rPr>
            </w:pPr>
            <w:proofErr w:type="spellStart"/>
            <w:r>
              <w:rPr>
                <w:sz w:val="20"/>
              </w:rPr>
              <w:t>birth_place</w:t>
            </w:r>
            <w:proofErr w:type="spellEnd"/>
          </w:p>
        </w:tc>
      </w:tr>
      <w:tr w:rsidR="00020CF6" w:rsidRPr="00B93EF0" w14:paraId="1B07C15B" w14:textId="77777777" w:rsidTr="00C743CB">
        <w:tc>
          <w:tcPr>
            <w:tcW w:w="2448" w:type="dxa"/>
            <w:shd w:val="clear" w:color="auto" w:fill="auto"/>
          </w:tcPr>
          <w:p w14:paraId="11138442"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p w14:paraId="34C59592" w14:textId="1F6CEFA4" w:rsidR="00020CF6" w:rsidRPr="00FD0D77" w:rsidRDefault="00600F83" w:rsidP="00C743CB">
            <w:pPr>
              <w:pStyle w:val="BodyText"/>
              <w:rPr>
                <w:sz w:val="20"/>
              </w:rPr>
            </w:pPr>
            <w:r w:rsidRPr="00600F83">
              <w:rPr>
                <w:sz w:val="20"/>
              </w:rPr>
              <w:t xml:space="preserve">The country or state/territory (if born in Australia) in which the deceased person was born. In 2009 the classification changed from Standard Australian Classification of Countries (SACC) 1998 (Revision 2.03) to the 2008 version of the SACC. </w:t>
            </w:r>
            <w:r w:rsidR="003202BD">
              <w:rPr>
                <w:sz w:val="20"/>
              </w:rPr>
              <w:t>From 2012-2</w:t>
            </w:r>
            <w:r w:rsidR="00220255">
              <w:rPr>
                <w:sz w:val="20"/>
              </w:rPr>
              <w:t>0</w:t>
            </w:r>
            <w:r w:rsidR="003202BD">
              <w:rPr>
                <w:sz w:val="20"/>
              </w:rPr>
              <w:t>16</w:t>
            </w:r>
            <w:r w:rsidRPr="00600F83">
              <w:rPr>
                <w:sz w:val="20"/>
              </w:rPr>
              <w:t xml:space="preserve"> the 2011 version of SACC has been used</w:t>
            </w:r>
            <w:r w:rsidR="003202BD">
              <w:rPr>
                <w:sz w:val="20"/>
              </w:rPr>
              <w:t>, from</w:t>
            </w:r>
            <w:r w:rsidR="00220255">
              <w:rPr>
                <w:sz w:val="20"/>
              </w:rPr>
              <w:t xml:space="preserve"> 2017 onwards the </w:t>
            </w:r>
            <w:hyperlink r:id="rId21" w:history="1">
              <w:r w:rsidR="00FA3F73" w:rsidRPr="00B93EF0">
                <w:rPr>
                  <w:rFonts w:cs="Arial"/>
                  <w:color w:val="0000FF"/>
                  <w:sz w:val="20"/>
                  <w:szCs w:val="20"/>
                  <w:u w:val="single"/>
                </w:rPr>
                <w:t>Standard Australian Classification of Countries (SACC), 2016 (cat. no. 1269.0)</w:t>
              </w:r>
            </w:hyperlink>
            <w:r w:rsidR="00FA3F73" w:rsidRPr="00B93EF0">
              <w:rPr>
                <w:rFonts w:cs="Arial"/>
                <w:sz w:val="20"/>
                <w:szCs w:val="20"/>
              </w:rPr>
              <w:t xml:space="preserve"> </w:t>
            </w:r>
            <w:r w:rsidR="00FA3F73">
              <w:rPr>
                <w:rFonts w:cs="Arial"/>
                <w:sz w:val="20"/>
                <w:szCs w:val="20"/>
              </w:rPr>
              <w:t>has been used</w:t>
            </w:r>
            <w:r w:rsidR="00220255">
              <w:rPr>
                <w:sz w:val="20"/>
              </w:rPr>
              <w:t xml:space="preserve"> </w:t>
            </w:r>
            <w:r w:rsidR="003202BD">
              <w:rPr>
                <w:sz w:val="20"/>
              </w:rPr>
              <w:t xml:space="preserve"> </w:t>
            </w:r>
          </w:p>
        </w:tc>
      </w:tr>
      <w:tr w:rsidR="00020CF6" w:rsidRPr="00B93EF0" w14:paraId="38086737" w14:textId="77777777" w:rsidTr="00C743CB">
        <w:tc>
          <w:tcPr>
            <w:tcW w:w="2448" w:type="dxa"/>
            <w:shd w:val="clear" w:color="auto" w:fill="auto"/>
          </w:tcPr>
          <w:p w14:paraId="13918632"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50D5E03D" w14:textId="1C4B4179" w:rsidR="00020CF6" w:rsidRPr="00FD0D77" w:rsidRDefault="00EB0015" w:rsidP="00C743CB">
            <w:pPr>
              <w:pStyle w:val="BodyText"/>
              <w:rPr>
                <w:sz w:val="20"/>
              </w:rPr>
            </w:pPr>
            <w:r w:rsidRPr="00EB0015">
              <w:rPr>
                <w:sz w:val="20"/>
              </w:rPr>
              <w:t>Coding has changed many times and is inconsistent. Use with care.</w:t>
            </w:r>
          </w:p>
        </w:tc>
      </w:tr>
    </w:tbl>
    <w:p w14:paraId="356C87C4"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D2061" w14:paraId="1E734BC4"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02ABBE3" w14:textId="77777777" w:rsidR="004D2061" w:rsidRDefault="004D2061" w:rsidP="00C743CB">
            <w:pPr>
              <w:pStyle w:val="BodyText"/>
            </w:pPr>
            <w:r>
              <w:rPr>
                <w:b/>
              </w:rPr>
              <w:t>Source document</w:t>
            </w:r>
          </w:p>
        </w:tc>
        <w:tc>
          <w:tcPr>
            <w:tcW w:w="7794" w:type="dxa"/>
            <w:tcBorders>
              <w:top w:val="none" w:sz="0" w:space="0" w:color="auto"/>
              <w:bottom w:val="none" w:sz="0" w:space="0" w:color="auto"/>
            </w:tcBorders>
          </w:tcPr>
          <w:p w14:paraId="0276B10F" w14:textId="186487A5" w:rsidR="004D2061" w:rsidRPr="00191BA1" w:rsidRDefault="00056B20" w:rsidP="00056B20">
            <w:pPr>
              <w:pStyle w:val="BodyText"/>
            </w:pPr>
            <w:r>
              <w:t>Death Notification Form</w:t>
            </w:r>
          </w:p>
        </w:tc>
      </w:tr>
      <w:tr w:rsidR="004D2061" w14:paraId="7163A4C2" w14:textId="77777777" w:rsidTr="00C743CB">
        <w:tc>
          <w:tcPr>
            <w:tcW w:w="2410" w:type="dxa"/>
          </w:tcPr>
          <w:p w14:paraId="482E72B6" w14:textId="77777777" w:rsidR="004D2061" w:rsidRPr="003208F9" w:rsidRDefault="004D2061" w:rsidP="00C743CB">
            <w:pPr>
              <w:pStyle w:val="BodyText"/>
              <w:rPr>
                <w:b/>
              </w:rPr>
            </w:pPr>
            <w:r>
              <w:rPr>
                <w:b/>
              </w:rPr>
              <w:t>Source Organisation</w:t>
            </w:r>
          </w:p>
        </w:tc>
        <w:tc>
          <w:tcPr>
            <w:tcW w:w="7794" w:type="dxa"/>
          </w:tcPr>
          <w:p w14:paraId="38F385E0" w14:textId="39A696D9" w:rsidR="004D2061" w:rsidRPr="00976BE0" w:rsidRDefault="00056B20" w:rsidP="00976BE0">
            <w:pPr>
              <w:pStyle w:val="BodyText"/>
            </w:pPr>
            <w:r w:rsidRPr="00976BE0">
              <w:t>Registry of Births, Deaths and Marriages, standard classification codes are</w:t>
            </w:r>
            <w:r w:rsidR="00976BE0">
              <w:t xml:space="preserve"> </w:t>
            </w:r>
            <w:r w:rsidRPr="00976BE0">
              <w:t>added by the ABS</w:t>
            </w:r>
          </w:p>
        </w:tc>
      </w:tr>
      <w:tr w:rsidR="004D2061" w14:paraId="2534B115"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16B4A422" w14:textId="645DF15A" w:rsidR="004D2061" w:rsidRPr="003208F9" w:rsidRDefault="009E667C" w:rsidP="00C743CB">
            <w:pPr>
              <w:pStyle w:val="BodyText"/>
              <w:rPr>
                <w:b/>
              </w:rPr>
            </w:pPr>
            <w:r>
              <w:rPr>
                <w:b/>
              </w:rPr>
              <w:t>Notes</w:t>
            </w:r>
          </w:p>
        </w:tc>
        <w:tc>
          <w:tcPr>
            <w:tcW w:w="7794" w:type="dxa"/>
            <w:tcBorders>
              <w:top w:val="none" w:sz="0" w:space="0" w:color="auto"/>
              <w:bottom w:val="none" w:sz="0" w:space="0" w:color="auto"/>
            </w:tcBorders>
          </w:tcPr>
          <w:p w14:paraId="7DF705DB" w14:textId="5CBBE537" w:rsidR="00976BE0" w:rsidRDefault="00976BE0" w:rsidP="00976BE0">
            <w:pPr>
              <w:pStyle w:val="BodyText"/>
              <w:rPr>
                <w:szCs w:val="20"/>
              </w:rPr>
            </w:pPr>
            <w:r w:rsidRPr="00976BE0">
              <w:t xml:space="preserve">In 2009 the classification changed from </w:t>
            </w:r>
            <w:r w:rsidRPr="00B93EF0">
              <w:t>Standard Australian Classification</w:t>
            </w:r>
            <w:r>
              <w:t xml:space="preserve"> </w:t>
            </w:r>
            <w:r w:rsidRPr="00B93EF0">
              <w:t xml:space="preserve">of Countries (SACC) 1998 (Revision 2.03) </w:t>
            </w:r>
            <w:r w:rsidRPr="00976BE0">
              <w:t>to the 2008 version of the SACC.</w:t>
            </w:r>
            <w:r>
              <w:t xml:space="preserve"> </w:t>
            </w:r>
            <w:r w:rsidRPr="00976BE0">
              <w:t>In 2012 the 2011 version of the SACC was implemented. In the 2008 version o</w:t>
            </w:r>
            <w:r w:rsidR="00970F45">
              <w:t xml:space="preserve">f the </w:t>
            </w:r>
            <w:r w:rsidRPr="00976BE0">
              <w:t>SACC, supplementary codes used to identify the state or territory of birth for</w:t>
            </w:r>
            <w:r w:rsidR="00970F45">
              <w:t xml:space="preserve"> </w:t>
            </w:r>
            <w:r w:rsidRPr="00976BE0">
              <w:t>persons born in Australia were included in the classification. These codes ranged</w:t>
            </w:r>
            <w:r w:rsidR="00970F45">
              <w:t xml:space="preserve"> </w:t>
            </w:r>
            <w:r w:rsidRPr="00976BE0">
              <w:t xml:space="preserve">from 0901-0909. These codes were not retained in the 2011 version of SACC. </w:t>
            </w:r>
            <w:r w:rsidR="00AE736B" w:rsidRPr="00976BE0">
              <w:t>To</w:t>
            </w:r>
            <w:r w:rsidRPr="00976BE0">
              <w:t xml:space="preserve"> capture this level of detail, the ABS retained these codes with the move to</w:t>
            </w:r>
            <w:r w:rsidR="00970F45">
              <w:t xml:space="preserve"> </w:t>
            </w:r>
            <w:r w:rsidRPr="00976BE0">
              <w:t>SACC 2011. The correspondence for these codes can be found below</w:t>
            </w:r>
            <w:r w:rsidRPr="00B93EF0">
              <w:rPr>
                <w:szCs w:val="20"/>
              </w:rPr>
              <w:t>:</w:t>
            </w:r>
          </w:p>
          <w:tbl>
            <w:tblPr>
              <w:tblStyle w:val="ListTable3-Accent5"/>
              <w:tblW w:w="0" w:type="auto"/>
              <w:tblLook w:val="04A0" w:firstRow="1" w:lastRow="0" w:firstColumn="1" w:lastColumn="0" w:noHBand="0" w:noVBand="1"/>
            </w:tblPr>
            <w:tblGrid>
              <w:gridCol w:w="3784"/>
              <w:gridCol w:w="3784"/>
            </w:tblGrid>
            <w:tr w:rsidR="0063267B" w:rsidRPr="00463E58" w14:paraId="42CFADC3"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784" w:type="dxa"/>
                  <w:vAlign w:val="center"/>
                </w:tcPr>
                <w:p w14:paraId="37D93C56" w14:textId="353BC34D" w:rsidR="0063267B" w:rsidRPr="00CF3A6B" w:rsidRDefault="0063267B" w:rsidP="00463E58">
                  <w:pPr>
                    <w:pStyle w:val="BodyText"/>
                    <w:spacing w:before="0" w:after="0"/>
                    <w:rPr>
                      <w:rFonts w:asciiTheme="majorHAnsi" w:hAnsiTheme="majorHAnsi"/>
                      <w:b w:val="0"/>
                      <w:bCs w:val="0"/>
                      <w:sz w:val="16"/>
                      <w:szCs w:val="16"/>
                    </w:rPr>
                  </w:pPr>
                  <w:r w:rsidRPr="00CF3A6B">
                    <w:rPr>
                      <w:rFonts w:asciiTheme="majorHAnsi" w:hAnsiTheme="majorHAnsi"/>
                      <w:b w:val="0"/>
                      <w:bCs w:val="0"/>
                      <w:sz w:val="16"/>
                      <w:szCs w:val="16"/>
                    </w:rPr>
                    <w:t>Code</w:t>
                  </w:r>
                </w:p>
              </w:tc>
              <w:tc>
                <w:tcPr>
                  <w:tcW w:w="3784" w:type="dxa"/>
                  <w:vAlign w:val="center"/>
                </w:tcPr>
                <w:p w14:paraId="23EC7EF8" w14:textId="082C67C8" w:rsidR="0063267B" w:rsidRPr="00CF3A6B" w:rsidRDefault="0063267B" w:rsidP="00463E58">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CF3A6B">
                    <w:rPr>
                      <w:rFonts w:asciiTheme="majorHAnsi" w:hAnsiTheme="majorHAnsi"/>
                      <w:b w:val="0"/>
                      <w:bCs w:val="0"/>
                      <w:sz w:val="16"/>
                      <w:szCs w:val="16"/>
                    </w:rPr>
                    <w:t>Value</w:t>
                  </w:r>
                </w:p>
              </w:tc>
            </w:tr>
            <w:tr w:rsidR="0063267B" w:rsidRPr="00463E58" w14:paraId="45E61907"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3449D820" w14:textId="0C81BA79" w:rsidR="0063267B" w:rsidRPr="00A940C5" w:rsidRDefault="0063267B" w:rsidP="00463E58">
                  <w:pPr>
                    <w:pStyle w:val="BodyText"/>
                    <w:spacing w:before="0" w:after="0"/>
                    <w:rPr>
                      <w:sz w:val="16"/>
                      <w:szCs w:val="16"/>
                    </w:rPr>
                  </w:pPr>
                  <w:r w:rsidRPr="00A940C5">
                    <w:rPr>
                      <w:sz w:val="16"/>
                      <w:szCs w:val="16"/>
                    </w:rPr>
                    <w:t>0901</w:t>
                  </w:r>
                </w:p>
              </w:tc>
              <w:tc>
                <w:tcPr>
                  <w:tcW w:w="3784" w:type="dxa"/>
                  <w:vAlign w:val="center"/>
                </w:tcPr>
                <w:p w14:paraId="0FF505A4" w14:textId="68F8998A" w:rsidR="0063267B" w:rsidRPr="00A940C5" w:rsidRDefault="0063267B"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New South Wales</w:t>
                  </w:r>
                </w:p>
              </w:tc>
            </w:tr>
            <w:tr w:rsidR="0063267B" w:rsidRPr="00463E58" w14:paraId="1CE0B683"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275B0114" w14:textId="67DB63C2" w:rsidR="0063267B" w:rsidRPr="00A940C5" w:rsidRDefault="0063267B" w:rsidP="00463E58">
                  <w:pPr>
                    <w:pStyle w:val="BodyText"/>
                    <w:spacing w:before="0" w:after="0"/>
                    <w:rPr>
                      <w:sz w:val="16"/>
                      <w:szCs w:val="16"/>
                    </w:rPr>
                  </w:pPr>
                  <w:r w:rsidRPr="00A940C5">
                    <w:rPr>
                      <w:sz w:val="16"/>
                      <w:szCs w:val="16"/>
                    </w:rPr>
                    <w:t>0902</w:t>
                  </w:r>
                </w:p>
              </w:tc>
              <w:tc>
                <w:tcPr>
                  <w:tcW w:w="3784" w:type="dxa"/>
                  <w:vAlign w:val="center"/>
                </w:tcPr>
                <w:p w14:paraId="69452671" w14:textId="24274489" w:rsidR="0063267B" w:rsidRPr="00A940C5" w:rsidRDefault="0063267B"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Victoria</w:t>
                  </w:r>
                </w:p>
              </w:tc>
            </w:tr>
            <w:tr w:rsidR="0063267B" w:rsidRPr="00463E58" w14:paraId="5A2A83B2"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73C683EC" w14:textId="668F0555" w:rsidR="0063267B" w:rsidRPr="00A940C5" w:rsidRDefault="0063267B" w:rsidP="00463E58">
                  <w:pPr>
                    <w:pStyle w:val="BodyText"/>
                    <w:spacing w:before="0" w:after="0"/>
                    <w:rPr>
                      <w:sz w:val="16"/>
                      <w:szCs w:val="16"/>
                    </w:rPr>
                  </w:pPr>
                  <w:r w:rsidRPr="00A940C5">
                    <w:rPr>
                      <w:sz w:val="16"/>
                      <w:szCs w:val="16"/>
                    </w:rPr>
                    <w:t>0903</w:t>
                  </w:r>
                </w:p>
              </w:tc>
              <w:tc>
                <w:tcPr>
                  <w:tcW w:w="3784" w:type="dxa"/>
                  <w:vAlign w:val="center"/>
                </w:tcPr>
                <w:p w14:paraId="21BFE7C0" w14:textId="117D09D9" w:rsidR="0063267B" w:rsidRPr="00A940C5" w:rsidRDefault="0063267B"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Queensland</w:t>
                  </w:r>
                </w:p>
              </w:tc>
            </w:tr>
            <w:tr w:rsidR="0063267B" w:rsidRPr="00463E58" w14:paraId="745015E4"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2C0B206D" w14:textId="17CC7163" w:rsidR="0063267B" w:rsidRPr="00A940C5" w:rsidRDefault="0063267B" w:rsidP="00463E58">
                  <w:pPr>
                    <w:pStyle w:val="BodyText"/>
                    <w:spacing w:before="0" w:after="0"/>
                    <w:rPr>
                      <w:sz w:val="16"/>
                      <w:szCs w:val="16"/>
                    </w:rPr>
                  </w:pPr>
                  <w:r w:rsidRPr="00A940C5">
                    <w:rPr>
                      <w:sz w:val="16"/>
                      <w:szCs w:val="16"/>
                    </w:rPr>
                    <w:t>0904</w:t>
                  </w:r>
                </w:p>
              </w:tc>
              <w:tc>
                <w:tcPr>
                  <w:tcW w:w="3784" w:type="dxa"/>
                  <w:vAlign w:val="center"/>
                </w:tcPr>
                <w:p w14:paraId="41E7CA7E" w14:textId="04EF87A7" w:rsidR="0063267B" w:rsidRPr="00A940C5" w:rsidRDefault="0063267B"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South Australia</w:t>
                  </w:r>
                </w:p>
              </w:tc>
            </w:tr>
            <w:tr w:rsidR="0063267B" w:rsidRPr="00463E58" w14:paraId="239612A8"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3F64CF07" w14:textId="19269ED6" w:rsidR="0063267B" w:rsidRPr="00A940C5" w:rsidRDefault="0063267B" w:rsidP="00463E58">
                  <w:pPr>
                    <w:pStyle w:val="BodyText"/>
                    <w:spacing w:before="0" w:after="0"/>
                    <w:rPr>
                      <w:sz w:val="16"/>
                      <w:szCs w:val="16"/>
                    </w:rPr>
                  </w:pPr>
                  <w:r w:rsidRPr="00A940C5">
                    <w:rPr>
                      <w:sz w:val="16"/>
                      <w:szCs w:val="16"/>
                    </w:rPr>
                    <w:t>0905</w:t>
                  </w:r>
                </w:p>
              </w:tc>
              <w:tc>
                <w:tcPr>
                  <w:tcW w:w="3784" w:type="dxa"/>
                  <w:vAlign w:val="center"/>
                </w:tcPr>
                <w:p w14:paraId="19671B7C" w14:textId="7433BF85" w:rsidR="0063267B" w:rsidRPr="00A940C5" w:rsidRDefault="0063267B"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Western Australia</w:t>
                  </w:r>
                </w:p>
              </w:tc>
            </w:tr>
            <w:tr w:rsidR="0063267B" w:rsidRPr="00463E58" w14:paraId="1F8E040A"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4F5669C2" w14:textId="79A8303C" w:rsidR="0063267B" w:rsidRPr="00A940C5" w:rsidRDefault="0063267B" w:rsidP="00463E58">
                  <w:pPr>
                    <w:pStyle w:val="BodyText"/>
                    <w:spacing w:before="0" w:after="0"/>
                    <w:rPr>
                      <w:sz w:val="16"/>
                      <w:szCs w:val="16"/>
                    </w:rPr>
                  </w:pPr>
                  <w:r w:rsidRPr="00A940C5">
                    <w:rPr>
                      <w:sz w:val="16"/>
                      <w:szCs w:val="16"/>
                    </w:rPr>
                    <w:t>0906</w:t>
                  </w:r>
                </w:p>
              </w:tc>
              <w:tc>
                <w:tcPr>
                  <w:tcW w:w="3784" w:type="dxa"/>
                  <w:vAlign w:val="center"/>
                </w:tcPr>
                <w:p w14:paraId="41241031" w14:textId="004757D1" w:rsidR="0063267B" w:rsidRPr="00A940C5" w:rsidRDefault="0063267B"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Tasmania</w:t>
                  </w:r>
                </w:p>
              </w:tc>
            </w:tr>
            <w:tr w:rsidR="0063267B" w:rsidRPr="00463E58" w14:paraId="58F16A4A"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263DBE1D" w14:textId="444F6C5A" w:rsidR="0063267B" w:rsidRPr="00A940C5" w:rsidRDefault="0063267B" w:rsidP="00463E58">
                  <w:pPr>
                    <w:pStyle w:val="BodyText"/>
                    <w:spacing w:before="0" w:after="0"/>
                    <w:rPr>
                      <w:sz w:val="16"/>
                      <w:szCs w:val="16"/>
                    </w:rPr>
                  </w:pPr>
                  <w:r w:rsidRPr="00A940C5">
                    <w:rPr>
                      <w:sz w:val="16"/>
                      <w:szCs w:val="16"/>
                    </w:rPr>
                    <w:t>0907</w:t>
                  </w:r>
                </w:p>
              </w:tc>
              <w:tc>
                <w:tcPr>
                  <w:tcW w:w="3784" w:type="dxa"/>
                  <w:vAlign w:val="center"/>
                </w:tcPr>
                <w:p w14:paraId="29B32724" w14:textId="4C00A233" w:rsidR="0063267B" w:rsidRPr="00A940C5" w:rsidRDefault="0063267B"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Northern Territory</w:t>
                  </w:r>
                </w:p>
              </w:tc>
            </w:tr>
            <w:tr w:rsidR="0063267B" w:rsidRPr="00463E58" w14:paraId="0ED27635"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40878D66" w14:textId="35FC8A98" w:rsidR="0063267B" w:rsidRPr="00A940C5" w:rsidRDefault="0063267B" w:rsidP="00463E58">
                  <w:pPr>
                    <w:pStyle w:val="BodyText"/>
                    <w:spacing w:before="0" w:after="0"/>
                    <w:rPr>
                      <w:sz w:val="16"/>
                      <w:szCs w:val="16"/>
                    </w:rPr>
                  </w:pPr>
                  <w:r w:rsidRPr="00A940C5">
                    <w:rPr>
                      <w:sz w:val="16"/>
                      <w:szCs w:val="16"/>
                    </w:rPr>
                    <w:t>0908</w:t>
                  </w:r>
                </w:p>
              </w:tc>
              <w:tc>
                <w:tcPr>
                  <w:tcW w:w="3784" w:type="dxa"/>
                  <w:vAlign w:val="center"/>
                </w:tcPr>
                <w:p w14:paraId="2B4846D7" w14:textId="4F5B5DFD" w:rsidR="0063267B" w:rsidRPr="00A940C5" w:rsidRDefault="0063267B"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Australian Capital Territory</w:t>
                  </w:r>
                </w:p>
              </w:tc>
            </w:tr>
            <w:tr w:rsidR="0063267B" w:rsidRPr="00463E58" w14:paraId="1FC3177E"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62C05DED" w14:textId="0BCE1168" w:rsidR="0063267B" w:rsidRPr="00A940C5" w:rsidRDefault="0063267B" w:rsidP="00463E58">
                  <w:pPr>
                    <w:pStyle w:val="BodyText"/>
                    <w:spacing w:before="0" w:after="0"/>
                    <w:rPr>
                      <w:sz w:val="16"/>
                      <w:szCs w:val="16"/>
                    </w:rPr>
                  </w:pPr>
                  <w:r w:rsidRPr="00A940C5">
                    <w:rPr>
                      <w:sz w:val="16"/>
                      <w:szCs w:val="16"/>
                    </w:rPr>
                    <w:t>0909</w:t>
                  </w:r>
                </w:p>
              </w:tc>
              <w:tc>
                <w:tcPr>
                  <w:tcW w:w="3784" w:type="dxa"/>
                  <w:vAlign w:val="center"/>
                </w:tcPr>
                <w:p w14:paraId="08E04BA8" w14:textId="3F2FCCC8" w:rsidR="0063267B" w:rsidRPr="00A940C5" w:rsidRDefault="0063267B"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Other territories of Australia</w:t>
                  </w:r>
                </w:p>
              </w:tc>
            </w:tr>
          </w:tbl>
          <w:p w14:paraId="1E7E5A39" w14:textId="7B7E8CBB" w:rsidR="00976BE0" w:rsidRDefault="00976BE0" w:rsidP="0063267B">
            <w:pPr>
              <w:pStyle w:val="BodyText"/>
            </w:pPr>
            <w:r w:rsidRPr="0063267B">
              <w:lastRenderedPageBreak/>
              <w:t>SACC was revised in 2016, but the only changes were to country names. Codes remain unchanged from the 2011 version.</w:t>
            </w:r>
          </w:p>
          <w:tbl>
            <w:tblPr>
              <w:tblStyle w:val="ListTable3-Accent5"/>
              <w:tblW w:w="0" w:type="auto"/>
              <w:tblLook w:val="04A0" w:firstRow="1" w:lastRow="0" w:firstColumn="1" w:lastColumn="0" w:noHBand="0" w:noVBand="1"/>
            </w:tblPr>
            <w:tblGrid>
              <w:gridCol w:w="3784"/>
              <w:gridCol w:w="3784"/>
            </w:tblGrid>
            <w:tr w:rsidR="00666AA6" w14:paraId="0454717C"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784" w:type="dxa"/>
                  <w:vAlign w:val="center"/>
                </w:tcPr>
                <w:p w14:paraId="5F453458" w14:textId="301A4A1B" w:rsidR="00666AA6" w:rsidRPr="00CF3A6B" w:rsidRDefault="00666AA6" w:rsidP="00463E58">
                  <w:pPr>
                    <w:pStyle w:val="BodyText"/>
                    <w:spacing w:before="0" w:after="0"/>
                    <w:rPr>
                      <w:rFonts w:asciiTheme="majorHAnsi" w:hAnsiTheme="majorHAnsi"/>
                      <w:b w:val="0"/>
                      <w:bCs w:val="0"/>
                      <w:sz w:val="16"/>
                      <w:szCs w:val="18"/>
                    </w:rPr>
                  </w:pPr>
                  <w:r w:rsidRPr="00CF3A6B">
                    <w:rPr>
                      <w:rFonts w:asciiTheme="majorHAnsi" w:hAnsiTheme="majorHAnsi"/>
                      <w:b w:val="0"/>
                      <w:bCs w:val="0"/>
                      <w:sz w:val="16"/>
                      <w:szCs w:val="18"/>
                    </w:rPr>
                    <w:t>SACC 2011, Version 2.3</w:t>
                  </w:r>
                </w:p>
              </w:tc>
              <w:tc>
                <w:tcPr>
                  <w:tcW w:w="3784" w:type="dxa"/>
                  <w:vAlign w:val="center"/>
                </w:tcPr>
                <w:p w14:paraId="7CF5FF6A" w14:textId="7EDF0202" w:rsidR="00666AA6" w:rsidRPr="00CF3A6B" w:rsidRDefault="00666AA6" w:rsidP="00463E58">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8"/>
                    </w:rPr>
                  </w:pPr>
                  <w:r w:rsidRPr="00CF3A6B">
                    <w:rPr>
                      <w:rFonts w:asciiTheme="majorHAnsi" w:hAnsiTheme="majorHAnsi"/>
                      <w:b w:val="0"/>
                      <w:bCs w:val="0"/>
                      <w:sz w:val="16"/>
                      <w:szCs w:val="18"/>
                    </w:rPr>
                    <w:t>SACC 2016</w:t>
                  </w:r>
                </w:p>
              </w:tc>
            </w:tr>
            <w:tr w:rsidR="001A1CA3" w14:paraId="2515DB4D"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36924BC8" w14:textId="05A668A2" w:rsidR="001A1CA3" w:rsidRPr="00A940C5" w:rsidRDefault="001A1CA3" w:rsidP="00463E58">
                  <w:pPr>
                    <w:pStyle w:val="BodyText"/>
                    <w:spacing w:before="0" w:after="0"/>
                    <w:rPr>
                      <w:sz w:val="16"/>
                      <w:szCs w:val="18"/>
                    </w:rPr>
                  </w:pPr>
                  <w:r w:rsidRPr="00A940C5">
                    <w:rPr>
                      <w:sz w:val="16"/>
                      <w:szCs w:val="18"/>
                    </w:rPr>
                    <w:t xml:space="preserve">3206 Former Yugoslav Republic </w:t>
                  </w:r>
                  <w:r w:rsidR="00671368" w:rsidRPr="00A940C5">
                    <w:rPr>
                      <w:sz w:val="16"/>
                      <w:szCs w:val="18"/>
                    </w:rPr>
                    <w:t>of Macedonia</w:t>
                  </w:r>
                  <w:r w:rsidRPr="00A940C5">
                    <w:rPr>
                      <w:sz w:val="16"/>
                      <w:szCs w:val="18"/>
                    </w:rPr>
                    <w:t xml:space="preserve"> (FYROM)</w:t>
                  </w:r>
                </w:p>
              </w:tc>
              <w:tc>
                <w:tcPr>
                  <w:tcW w:w="3784" w:type="dxa"/>
                  <w:vAlign w:val="center"/>
                </w:tcPr>
                <w:p w14:paraId="2572182A" w14:textId="75CEBC69" w:rsidR="001A1CA3" w:rsidRPr="00A940C5" w:rsidRDefault="001A1CA3"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A940C5">
                    <w:rPr>
                      <w:sz w:val="16"/>
                      <w:szCs w:val="18"/>
                    </w:rPr>
                    <w:t>3206 North Macedonia</w:t>
                  </w:r>
                </w:p>
              </w:tc>
            </w:tr>
            <w:tr w:rsidR="001A1CA3" w14:paraId="3CC99039"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528ADCDB" w14:textId="41F747CD" w:rsidR="001A1CA3" w:rsidRPr="00A940C5" w:rsidRDefault="001A1CA3" w:rsidP="00463E58">
                  <w:pPr>
                    <w:pStyle w:val="BodyText"/>
                    <w:spacing w:before="0" w:after="0"/>
                    <w:rPr>
                      <w:sz w:val="16"/>
                      <w:szCs w:val="18"/>
                    </w:rPr>
                  </w:pPr>
                  <w:r w:rsidRPr="00A940C5">
                    <w:rPr>
                      <w:sz w:val="16"/>
                      <w:szCs w:val="18"/>
                    </w:rPr>
                    <w:t>3302 Czech Republic</w:t>
                  </w:r>
                </w:p>
              </w:tc>
              <w:tc>
                <w:tcPr>
                  <w:tcW w:w="3784" w:type="dxa"/>
                  <w:vAlign w:val="center"/>
                </w:tcPr>
                <w:p w14:paraId="3447AD21" w14:textId="171EF924" w:rsidR="001A1CA3" w:rsidRPr="00A940C5" w:rsidRDefault="001A1CA3"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A940C5">
                    <w:rPr>
                      <w:sz w:val="16"/>
                      <w:szCs w:val="18"/>
                    </w:rPr>
                    <w:t>3302 Czechia</w:t>
                  </w:r>
                </w:p>
              </w:tc>
            </w:tr>
            <w:tr w:rsidR="001A1CA3" w14:paraId="4EA4EBFB"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1BAEAE41" w14:textId="468A48EE" w:rsidR="001A1CA3" w:rsidRPr="00A940C5" w:rsidRDefault="001A1CA3" w:rsidP="00463E58">
                  <w:pPr>
                    <w:pStyle w:val="BodyText"/>
                    <w:spacing w:before="0" w:after="0"/>
                    <w:rPr>
                      <w:sz w:val="16"/>
                      <w:szCs w:val="18"/>
                    </w:rPr>
                  </w:pPr>
                  <w:r w:rsidRPr="00A940C5">
                    <w:rPr>
                      <w:sz w:val="16"/>
                      <w:szCs w:val="18"/>
                    </w:rPr>
                    <w:t>5101 Myanmar, The Republic of the Union of</w:t>
                  </w:r>
                </w:p>
              </w:tc>
              <w:tc>
                <w:tcPr>
                  <w:tcW w:w="3784" w:type="dxa"/>
                  <w:vAlign w:val="center"/>
                </w:tcPr>
                <w:p w14:paraId="175FBB66" w14:textId="1A488A42" w:rsidR="001A1CA3" w:rsidRPr="00A940C5" w:rsidRDefault="001A1CA3"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A940C5">
                    <w:rPr>
                      <w:sz w:val="16"/>
                      <w:szCs w:val="18"/>
                    </w:rPr>
                    <w:t>5101 Myanmar</w:t>
                  </w:r>
                </w:p>
              </w:tc>
            </w:tr>
            <w:tr w:rsidR="001A1CA3" w14:paraId="4C49F679"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27FDD14E" w14:textId="421CBAE9" w:rsidR="001A1CA3" w:rsidRPr="00A940C5" w:rsidRDefault="001A1CA3" w:rsidP="00463E58">
                  <w:pPr>
                    <w:pStyle w:val="BodyText"/>
                    <w:spacing w:before="0" w:after="0"/>
                    <w:rPr>
                      <w:sz w:val="16"/>
                      <w:szCs w:val="18"/>
                    </w:rPr>
                  </w:pPr>
                  <w:r w:rsidRPr="00A940C5">
                    <w:rPr>
                      <w:sz w:val="16"/>
                      <w:szCs w:val="18"/>
                    </w:rPr>
                    <w:t>8202 Bolivia, Plurinational State of</w:t>
                  </w:r>
                </w:p>
              </w:tc>
              <w:tc>
                <w:tcPr>
                  <w:tcW w:w="3784" w:type="dxa"/>
                  <w:vAlign w:val="center"/>
                </w:tcPr>
                <w:p w14:paraId="4F535E00" w14:textId="6BECD7F2" w:rsidR="001A1CA3" w:rsidRPr="00A940C5" w:rsidRDefault="001A1CA3"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A940C5">
                    <w:rPr>
                      <w:sz w:val="16"/>
                      <w:szCs w:val="18"/>
                    </w:rPr>
                    <w:t>8202 Bolivia</w:t>
                  </w:r>
                </w:p>
              </w:tc>
            </w:tr>
            <w:tr w:rsidR="001A1CA3" w14:paraId="79710973"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4C815CF1" w14:textId="633B5E6D" w:rsidR="001A1CA3" w:rsidRPr="00A940C5" w:rsidRDefault="001A1CA3" w:rsidP="00463E58">
                  <w:pPr>
                    <w:pStyle w:val="BodyText"/>
                    <w:spacing w:before="0" w:after="0"/>
                    <w:rPr>
                      <w:sz w:val="16"/>
                      <w:szCs w:val="18"/>
                    </w:rPr>
                  </w:pPr>
                  <w:r w:rsidRPr="00A940C5">
                    <w:rPr>
                      <w:sz w:val="16"/>
                      <w:szCs w:val="18"/>
                    </w:rPr>
                    <w:t xml:space="preserve">8216 Venezuela, </w:t>
                  </w:r>
                  <w:proofErr w:type="spellStart"/>
                  <w:r w:rsidRPr="00A940C5">
                    <w:rPr>
                      <w:sz w:val="16"/>
                      <w:szCs w:val="18"/>
                    </w:rPr>
                    <w:t>Bolivaran</w:t>
                  </w:r>
                  <w:proofErr w:type="spellEnd"/>
                  <w:r w:rsidRPr="00A940C5">
                    <w:rPr>
                      <w:sz w:val="16"/>
                      <w:szCs w:val="18"/>
                    </w:rPr>
                    <w:t xml:space="preserve"> Republic of</w:t>
                  </w:r>
                </w:p>
              </w:tc>
              <w:tc>
                <w:tcPr>
                  <w:tcW w:w="3784" w:type="dxa"/>
                  <w:vAlign w:val="center"/>
                </w:tcPr>
                <w:p w14:paraId="19D7735A" w14:textId="7825542C" w:rsidR="001A1CA3" w:rsidRPr="00A940C5" w:rsidRDefault="001A1CA3"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A940C5">
                    <w:rPr>
                      <w:sz w:val="16"/>
                      <w:szCs w:val="18"/>
                    </w:rPr>
                    <w:t>8216 Venezuela</w:t>
                  </w:r>
                </w:p>
              </w:tc>
            </w:tr>
            <w:tr w:rsidR="001A1CA3" w14:paraId="6482A0AD"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0084851B" w14:textId="77A25702" w:rsidR="001A1CA3" w:rsidRPr="00A940C5" w:rsidRDefault="001A1CA3" w:rsidP="00463E58">
                  <w:pPr>
                    <w:pStyle w:val="BodyText"/>
                    <w:spacing w:before="0" w:after="0"/>
                    <w:rPr>
                      <w:sz w:val="16"/>
                      <w:szCs w:val="18"/>
                    </w:rPr>
                  </w:pPr>
                  <w:r w:rsidRPr="00A940C5">
                    <w:rPr>
                      <w:sz w:val="16"/>
                      <w:szCs w:val="18"/>
                    </w:rPr>
                    <w:t>9226 Swaziland</w:t>
                  </w:r>
                </w:p>
              </w:tc>
              <w:tc>
                <w:tcPr>
                  <w:tcW w:w="3784" w:type="dxa"/>
                  <w:vAlign w:val="center"/>
                </w:tcPr>
                <w:p w14:paraId="76F307E4" w14:textId="4B1B2687" w:rsidR="001A1CA3" w:rsidRPr="00A940C5" w:rsidRDefault="001A1CA3"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A940C5">
                    <w:rPr>
                      <w:sz w:val="16"/>
                      <w:szCs w:val="18"/>
                    </w:rPr>
                    <w:t>9226 Eswatini</w:t>
                  </w:r>
                </w:p>
              </w:tc>
            </w:tr>
          </w:tbl>
          <w:p w14:paraId="2B09775B" w14:textId="77777777" w:rsidR="004D2061" w:rsidRDefault="004D2061" w:rsidP="00C743CB">
            <w:pPr>
              <w:pStyle w:val="BodyText"/>
            </w:pPr>
          </w:p>
        </w:tc>
      </w:tr>
    </w:tbl>
    <w:p w14:paraId="6FFD8A8C" w14:textId="1EC09660" w:rsidR="00B26CBD" w:rsidRDefault="00B26CBD" w:rsidP="00B26CBD">
      <w:pPr>
        <w:pStyle w:val="Heading4"/>
      </w:pPr>
      <w:bookmarkStart w:id="36" w:name="_Ref129269760"/>
      <w:r>
        <w:lastRenderedPageBreak/>
        <w:t>Period of residence in Australia</w:t>
      </w:r>
      <w:bookmarkEnd w:id="36"/>
    </w:p>
    <w:p w14:paraId="7225F5ED"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6D39FEDB"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35586E26"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1C8674C2" w14:textId="28F72903" w:rsidR="00020CF6" w:rsidRPr="0036422C" w:rsidRDefault="001A1CA3" w:rsidP="00C743CB">
            <w:pPr>
              <w:pStyle w:val="BodyText"/>
            </w:pPr>
            <w:r>
              <w:t>1985</w:t>
            </w:r>
          </w:p>
        </w:tc>
      </w:tr>
      <w:tr w:rsidR="00020CF6" w14:paraId="135FB5D0" w14:textId="77777777" w:rsidTr="00C743CB">
        <w:tc>
          <w:tcPr>
            <w:tcW w:w="2410" w:type="dxa"/>
          </w:tcPr>
          <w:p w14:paraId="64F3033B" w14:textId="77777777" w:rsidR="00020CF6" w:rsidRPr="003208F9" w:rsidRDefault="00020CF6" w:rsidP="00C743CB">
            <w:pPr>
              <w:pStyle w:val="BodyText"/>
              <w:rPr>
                <w:b/>
              </w:rPr>
            </w:pPr>
            <w:r>
              <w:rPr>
                <w:b/>
              </w:rPr>
              <w:t>Definition</w:t>
            </w:r>
          </w:p>
        </w:tc>
        <w:tc>
          <w:tcPr>
            <w:tcW w:w="7794" w:type="dxa"/>
          </w:tcPr>
          <w:p w14:paraId="59CFC905" w14:textId="6DBD9F55" w:rsidR="00020CF6" w:rsidRDefault="001A1CA3" w:rsidP="00C743CB">
            <w:pPr>
              <w:pStyle w:val="BodyText"/>
            </w:pPr>
            <w:r>
              <w:t>Period of residence in Australia, in years</w:t>
            </w:r>
          </w:p>
        </w:tc>
      </w:tr>
      <w:tr w:rsidR="00020CF6" w14:paraId="0A93638A"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59CE9CBD"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665FF6FE" w14:textId="57ADE97E" w:rsidR="00020CF6" w:rsidRDefault="002C0D1B" w:rsidP="00C743CB">
            <w:pPr>
              <w:pStyle w:val="BodyText"/>
            </w:pPr>
            <w:r w:rsidRPr="002C0D1B">
              <w:t>Used in conjunction with data element Place of birth, this data item may be used for analysis relating to changes in mortality patterns of sub-populations over time.</w:t>
            </w:r>
          </w:p>
        </w:tc>
      </w:tr>
    </w:tbl>
    <w:p w14:paraId="535E62DF"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48A9C26D" w14:textId="77777777" w:rsidTr="00C743CB">
        <w:tc>
          <w:tcPr>
            <w:tcW w:w="2448" w:type="dxa"/>
            <w:shd w:val="clear" w:color="auto" w:fill="auto"/>
          </w:tcPr>
          <w:p w14:paraId="6703F8A0"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1E65F662" w14:textId="7794D4A0" w:rsidR="00020CF6" w:rsidRPr="00FD0D77" w:rsidRDefault="002C0D1B" w:rsidP="00C743CB">
            <w:pPr>
              <w:pStyle w:val="BodyText"/>
              <w:rPr>
                <w:sz w:val="20"/>
              </w:rPr>
            </w:pPr>
            <w:proofErr w:type="spellStart"/>
            <w:r>
              <w:rPr>
                <w:sz w:val="20"/>
              </w:rPr>
              <w:t>period_residence</w:t>
            </w:r>
            <w:proofErr w:type="spellEnd"/>
          </w:p>
        </w:tc>
      </w:tr>
      <w:tr w:rsidR="00020CF6" w:rsidRPr="00B93EF0" w14:paraId="26ED16E4" w14:textId="77777777" w:rsidTr="00C743CB">
        <w:tc>
          <w:tcPr>
            <w:tcW w:w="2448" w:type="dxa"/>
            <w:shd w:val="clear" w:color="auto" w:fill="auto"/>
          </w:tcPr>
          <w:p w14:paraId="7E05BA26"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2265"/>
              <w:gridCol w:w="5267"/>
            </w:tblGrid>
            <w:tr w:rsidR="002C0D1B" w14:paraId="697B80B0"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2265" w:type="dxa"/>
                  <w:vAlign w:val="center"/>
                </w:tcPr>
                <w:p w14:paraId="4F75BFD3" w14:textId="77777777" w:rsidR="002C0D1B" w:rsidRPr="00A940C5" w:rsidRDefault="002C0D1B" w:rsidP="00463E58">
                  <w:pPr>
                    <w:pStyle w:val="BodyText"/>
                    <w:spacing w:before="0" w:after="0"/>
                    <w:rPr>
                      <w:rFonts w:asciiTheme="majorHAnsi" w:hAnsiTheme="majorHAnsi"/>
                      <w:b w:val="0"/>
                      <w:bCs w:val="0"/>
                      <w:sz w:val="16"/>
                      <w:szCs w:val="16"/>
                    </w:rPr>
                  </w:pPr>
                  <w:r w:rsidRPr="00A940C5">
                    <w:rPr>
                      <w:rFonts w:asciiTheme="majorHAnsi" w:hAnsiTheme="majorHAnsi"/>
                      <w:b w:val="0"/>
                      <w:bCs w:val="0"/>
                      <w:sz w:val="16"/>
                      <w:szCs w:val="16"/>
                    </w:rPr>
                    <w:t>Code</w:t>
                  </w:r>
                </w:p>
              </w:tc>
              <w:tc>
                <w:tcPr>
                  <w:tcW w:w="5267" w:type="dxa"/>
                  <w:vAlign w:val="center"/>
                </w:tcPr>
                <w:p w14:paraId="734CEF0B" w14:textId="77777777" w:rsidR="002C0D1B" w:rsidRPr="00A940C5" w:rsidRDefault="002C0D1B" w:rsidP="00463E58">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A940C5">
                    <w:rPr>
                      <w:rFonts w:asciiTheme="majorHAnsi" w:hAnsiTheme="majorHAnsi"/>
                      <w:b w:val="0"/>
                      <w:bCs w:val="0"/>
                      <w:sz w:val="16"/>
                      <w:szCs w:val="16"/>
                    </w:rPr>
                    <w:t>Value</w:t>
                  </w:r>
                </w:p>
              </w:tc>
            </w:tr>
            <w:tr w:rsidR="002C0D1B" w14:paraId="5D652FC3"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204DE57" w14:textId="0AE36611" w:rsidR="002C0D1B" w:rsidRPr="00A940C5" w:rsidRDefault="002C0D1B" w:rsidP="00463E58">
                  <w:pPr>
                    <w:pStyle w:val="BodyText"/>
                    <w:spacing w:before="0" w:after="0"/>
                    <w:rPr>
                      <w:sz w:val="16"/>
                      <w:szCs w:val="16"/>
                    </w:rPr>
                  </w:pPr>
                  <w:r w:rsidRPr="00A940C5">
                    <w:rPr>
                      <w:sz w:val="16"/>
                      <w:szCs w:val="16"/>
                    </w:rPr>
                    <w:t>00-96</w:t>
                  </w:r>
                </w:p>
              </w:tc>
              <w:tc>
                <w:tcPr>
                  <w:tcW w:w="5267" w:type="dxa"/>
                  <w:vAlign w:val="center"/>
                </w:tcPr>
                <w:p w14:paraId="4FD299DA" w14:textId="3C2E94DD" w:rsidR="002C0D1B" w:rsidRPr="00A940C5" w:rsidRDefault="002C0D1B"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Years of residence in Australia</w:t>
                  </w:r>
                </w:p>
              </w:tc>
            </w:tr>
            <w:tr w:rsidR="002C0D1B" w14:paraId="435BA094"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DE63771" w14:textId="7B5D9536" w:rsidR="002C0D1B" w:rsidRPr="00A940C5" w:rsidRDefault="002C0D1B" w:rsidP="00463E58">
                  <w:pPr>
                    <w:pStyle w:val="BodyText"/>
                    <w:spacing w:before="0" w:after="0"/>
                    <w:rPr>
                      <w:sz w:val="16"/>
                      <w:szCs w:val="16"/>
                    </w:rPr>
                  </w:pPr>
                  <w:r w:rsidRPr="00A940C5">
                    <w:rPr>
                      <w:sz w:val="16"/>
                      <w:szCs w:val="16"/>
                    </w:rPr>
                    <w:t>97</w:t>
                  </w:r>
                </w:p>
              </w:tc>
              <w:tc>
                <w:tcPr>
                  <w:tcW w:w="5267" w:type="dxa"/>
                  <w:vAlign w:val="center"/>
                </w:tcPr>
                <w:p w14:paraId="53E9973B" w14:textId="2DD5E70D" w:rsidR="002C0D1B" w:rsidRPr="00A940C5" w:rsidRDefault="002C0D1B"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97 or more years of residence in Australia</w:t>
                  </w:r>
                </w:p>
              </w:tc>
            </w:tr>
            <w:tr w:rsidR="002C0D1B" w14:paraId="10088FEC"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D2C280E" w14:textId="4A3EC07E" w:rsidR="002C0D1B" w:rsidRPr="00A940C5" w:rsidRDefault="002C0D1B" w:rsidP="00463E58">
                  <w:pPr>
                    <w:pStyle w:val="BodyText"/>
                    <w:spacing w:before="0" w:after="0"/>
                    <w:rPr>
                      <w:sz w:val="16"/>
                      <w:szCs w:val="16"/>
                    </w:rPr>
                  </w:pPr>
                  <w:r w:rsidRPr="00A940C5">
                    <w:rPr>
                      <w:sz w:val="16"/>
                      <w:szCs w:val="16"/>
                    </w:rPr>
                    <w:t>98</w:t>
                  </w:r>
                </w:p>
              </w:tc>
              <w:tc>
                <w:tcPr>
                  <w:tcW w:w="5267" w:type="dxa"/>
                  <w:vAlign w:val="center"/>
                </w:tcPr>
                <w:p w14:paraId="12097635" w14:textId="2FE52814" w:rsidR="002C0D1B" w:rsidRPr="00A940C5" w:rsidRDefault="002C0D1B"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Born in Australia (not applicable)</w:t>
                  </w:r>
                </w:p>
              </w:tc>
            </w:tr>
            <w:tr w:rsidR="002C0D1B" w14:paraId="151204F1"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385FAD8" w14:textId="6B4928B3" w:rsidR="002C0D1B" w:rsidRPr="00A940C5" w:rsidRDefault="002C0D1B" w:rsidP="00463E58">
                  <w:pPr>
                    <w:pStyle w:val="BodyText"/>
                    <w:spacing w:before="0" w:after="0"/>
                    <w:rPr>
                      <w:sz w:val="16"/>
                      <w:szCs w:val="16"/>
                    </w:rPr>
                  </w:pPr>
                  <w:r w:rsidRPr="00A940C5">
                    <w:rPr>
                      <w:sz w:val="16"/>
                      <w:szCs w:val="16"/>
                    </w:rPr>
                    <w:t>99</w:t>
                  </w:r>
                </w:p>
              </w:tc>
              <w:tc>
                <w:tcPr>
                  <w:tcW w:w="5267" w:type="dxa"/>
                  <w:vAlign w:val="center"/>
                </w:tcPr>
                <w:p w14:paraId="35F50D75" w14:textId="07BF24B6" w:rsidR="002C0D1B" w:rsidRPr="00A940C5" w:rsidRDefault="002C0D1B"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Not stated</w:t>
                  </w:r>
                </w:p>
              </w:tc>
            </w:tr>
          </w:tbl>
          <w:p w14:paraId="3CC32EF4" w14:textId="77777777" w:rsidR="00020CF6" w:rsidRPr="00FD0D77" w:rsidRDefault="00020CF6" w:rsidP="00C743CB">
            <w:pPr>
              <w:pStyle w:val="BodyText"/>
              <w:rPr>
                <w:sz w:val="20"/>
              </w:rPr>
            </w:pPr>
          </w:p>
        </w:tc>
      </w:tr>
      <w:tr w:rsidR="00020CF6" w:rsidRPr="00B93EF0" w14:paraId="3D67DC20" w14:textId="77777777" w:rsidTr="00C743CB">
        <w:tc>
          <w:tcPr>
            <w:tcW w:w="2448" w:type="dxa"/>
            <w:shd w:val="clear" w:color="auto" w:fill="auto"/>
          </w:tcPr>
          <w:p w14:paraId="7093F0E8"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768DEA71" w14:textId="77777777" w:rsidR="00020CF6" w:rsidRPr="00FD0D77" w:rsidRDefault="00020CF6" w:rsidP="00C743CB">
            <w:pPr>
              <w:pStyle w:val="BodyText"/>
              <w:rPr>
                <w:sz w:val="20"/>
              </w:rPr>
            </w:pPr>
          </w:p>
        </w:tc>
      </w:tr>
    </w:tbl>
    <w:p w14:paraId="547480D4"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D2061" w14:paraId="39AE3FE5"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1162933A" w14:textId="77777777" w:rsidR="004D2061" w:rsidRDefault="004D2061" w:rsidP="00C743CB">
            <w:pPr>
              <w:pStyle w:val="BodyText"/>
            </w:pPr>
            <w:r>
              <w:rPr>
                <w:b/>
              </w:rPr>
              <w:t>Source document</w:t>
            </w:r>
          </w:p>
        </w:tc>
        <w:tc>
          <w:tcPr>
            <w:tcW w:w="7794" w:type="dxa"/>
            <w:tcBorders>
              <w:top w:val="none" w:sz="0" w:space="0" w:color="auto"/>
              <w:bottom w:val="none" w:sz="0" w:space="0" w:color="auto"/>
            </w:tcBorders>
          </w:tcPr>
          <w:p w14:paraId="0DB6D24B" w14:textId="2FAD0EC0" w:rsidR="004D2061" w:rsidRPr="00191BA1" w:rsidRDefault="002C0D1B" w:rsidP="00C743CB">
            <w:pPr>
              <w:pStyle w:val="BodyText"/>
            </w:pPr>
            <w:r>
              <w:t>Death notification form</w:t>
            </w:r>
          </w:p>
        </w:tc>
      </w:tr>
      <w:tr w:rsidR="004D2061" w14:paraId="0A81875C" w14:textId="77777777" w:rsidTr="00C743CB">
        <w:tc>
          <w:tcPr>
            <w:tcW w:w="2410" w:type="dxa"/>
          </w:tcPr>
          <w:p w14:paraId="6CD5F3F4" w14:textId="77777777" w:rsidR="004D2061" w:rsidRPr="003208F9" w:rsidRDefault="004D2061" w:rsidP="00C743CB">
            <w:pPr>
              <w:pStyle w:val="BodyText"/>
              <w:rPr>
                <w:b/>
              </w:rPr>
            </w:pPr>
            <w:r>
              <w:rPr>
                <w:b/>
              </w:rPr>
              <w:t>Source Organisation</w:t>
            </w:r>
          </w:p>
        </w:tc>
        <w:tc>
          <w:tcPr>
            <w:tcW w:w="7794" w:type="dxa"/>
          </w:tcPr>
          <w:p w14:paraId="66FCC795" w14:textId="720C2208" w:rsidR="004D2061" w:rsidRDefault="002C0D1B" w:rsidP="00C743CB">
            <w:pPr>
              <w:pStyle w:val="BodyText"/>
            </w:pPr>
            <w:r>
              <w:t>Registry of Births, Deaths and Marriages</w:t>
            </w:r>
          </w:p>
        </w:tc>
      </w:tr>
      <w:tr w:rsidR="004D2061" w14:paraId="7EDA7F5F"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26327AF0" w14:textId="19C3D877" w:rsidR="004D2061" w:rsidRPr="003208F9" w:rsidRDefault="002C0D1B" w:rsidP="00C743CB">
            <w:pPr>
              <w:pStyle w:val="BodyText"/>
              <w:rPr>
                <w:b/>
              </w:rPr>
            </w:pPr>
            <w:r>
              <w:rPr>
                <w:b/>
              </w:rPr>
              <w:t>Notes</w:t>
            </w:r>
          </w:p>
        </w:tc>
        <w:tc>
          <w:tcPr>
            <w:tcW w:w="7794" w:type="dxa"/>
            <w:tcBorders>
              <w:top w:val="none" w:sz="0" w:space="0" w:color="auto"/>
              <w:bottom w:val="none" w:sz="0" w:space="0" w:color="auto"/>
            </w:tcBorders>
          </w:tcPr>
          <w:p w14:paraId="79A30A99" w14:textId="7E480E1A" w:rsidR="004D2061" w:rsidRDefault="00A8757E" w:rsidP="00C743CB">
            <w:pPr>
              <w:pStyle w:val="BodyText"/>
            </w:pPr>
            <w:r w:rsidRPr="00A8757E">
              <w:t>Queensland Registry of Births, Deaths and Marriages provide the ABS with Year of Arrival rather than Period of Residence. The ABS derives Period of Residence from Year of Arrival and Year of Death.</w:t>
            </w:r>
          </w:p>
        </w:tc>
      </w:tr>
    </w:tbl>
    <w:p w14:paraId="13038B77" w14:textId="77777777" w:rsidR="006E05D8" w:rsidRDefault="006E05D8" w:rsidP="005E6753">
      <w:pPr>
        <w:rPr>
          <w:rFonts w:eastAsiaTheme="majorEastAsia"/>
          <w:lang w:eastAsia="zh-CN"/>
        </w:rPr>
      </w:pPr>
      <w:bookmarkStart w:id="37" w:name="_Ref129269799"/>
      <w:r>
        <w:br w:type="page"/>
      </w:r>
    </w:p>
    <w:p w14:paraId="6CB91C29" w14:textId="7722F450" w:rsidR="00B26CBD" w:rsidRDefault="00B26CBD" w:rsidP="00B26CBD">
      <w:pPr>
        <w:pStyle w:val="Heading4"/>
      </w:pPr>
      <w:r>
        <w:lastRenderedPageBreak/>
        <w:t>Sex</w:t>
      </w:r>
      <w:bookmarkEnd w:id="37"/>
    </w:p>
    <w:p w14:paraId="2D504999"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1D3A79E4"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C244F44"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1801EEFF" w14:textId="666FC4C6" w:rsidR="00020CF6" w:rsidRPr="0036422C" w:rsidRDefault="000928FB" w:rsidP="00C743CB">
            <w:pPr>
              <w:pStyle w:val="BodyText"/>
            </w:pPr>
            <w:r>
              <w:t>1985</w:t>
            </w:r>
          </w:p>
        </w:tc>
      </w:tr>
      <w:tr w:rsidR="00020CF6" w14:paraId="05DA89EC" w14:textId="77777777" w:rsidTr="00C743CB">
        <w:tc>
          <w:tcPr>
            <w:tcW w:w="2410" w:type="dxa"/>
          </w:tcPr>
          <w:p w14:paraId="6762DDB8" w14:textId="77777777" w:rsidR="00020CF6" w:rsidRPr="003208F9" w:rsidRDefault="00020CF6" w:rsidP="00C743CB">
            <w:pPr>
              <w:pStyle w:val="BodyText"/>
              <w:rPr>
                <w:b/>
              </w:rPr>
            </w:pPr>
            <w:r>
              <w:rPr>
                <w:b/>
              </w:rPr>
              <w:t>Definition</w:t>
            </w:r>
          </w:p>
        </w:tc>
        <w:tc>
          <w:tcPr>
            <w:tcW w:w="7794" w:type="dxa"/>
          </w:tcPr>
          <w:p w14:paraId="56E0B708" w14:textId="7FEA258D" w:rsidR="00020CF6" w:rsidRDefault="000928FB" w:rsidP="00C743CB">
            <w:pPr>
              <w:pStyle w:val="BodyText"/>
            </w:pPr>
            <w:r>
              <w:t>The sex of a deceased person</w:t>
            </w:r>
            <w:r w:rsidR="00960AC7">
              <w:t>.</w:t>
            </w:r>
          </w:p>
        </w:tc>
      </w:tr>
      <w:tr w:rsidR="00020CF6" w14:paraId="63913036"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2BE9D84F"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451C23AB" w14:textId="54AF82FD" w:rsidR="00020CF6" w:rsidRDefault="000928FB" w:rsidP="00C743CB">
            <w:pPr>
              <w:pStyle w:val="BodyText"/>
            </w:pPr>
            <w:r>
              <w:t>Used for demographic analysis and analysis of cause of death</w:t>
            </w:r>
            <w:r w:rsidR="00960AC7">
              <w:t xml:space="preserve"> by sex.</w:t>
            </w:r>
          </w:p>
        </w:tc>
      </w:tr>
    </w:tbl>
    <w:p w14:paraId="53F36055"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3C07D7D8" w14:textId="77777777" w:rsidTr="00C743CB">
        <w:tc>
          <w:tcPr>
            <w:tcW w:w="2448" w:type="dxa"/>
            <w:shd w:val="clear" w:color="auto" w:fill="auto"/>
          </w:tcPr>
          <w:p w14:paraId="3AC3791E"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780A3E60" w14:textId="3AB51FDA" w:rsidR="00020CF6" w:rsidRPr="00FD0D77" w:rsidRDefault="00960AC7" w:rsidP="00C743CB">
            <w:pPr>
              <w:pStyle w:val="BodyText"/>
              <w:rPr>
                <w:sz w:val="20"/>
              </w:rPr>
            </w:pPr>
            <w:r>
              <w:rPr>
                <w:sz w:val="20"/>
              </w:rPr>
              <w:t>sex</w:t>
            </w:r>
          </w:p>
        </w:tc>
      </w:tr>
      <w:tr w:rsidR="00020CF6" w:rsidRPr="00B93EF0" w14:paraId="609EE0FA" w14:textId="77777777" w:rsidTr="00C743CB">
        <w:tc>
          <w:tcPr>
            <w:tcW w:w="2448" w:type="dxa"/>
            <w:shd w:val="clear" w:color="auto" w:fill="auto"/>
          </w:tcPr>
          <w:p w14:paraId="205A97FA"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3766"/>
              <w:gridCol w:w="3766"/>
            </w:tblGrid>
            <w:tr w:rsidR="00960AC7" w14:paraId="1DC8BE0A"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784" w:type="dxa"/>
                  <w:vAlign w:val="center"/>
                </w:tcPr>
                <w:p w14:paraId="40D87992" w14:textId="77777777" w:rsidR="00960AC7" w:rsidRPr="00A940C5" w:rsidRDefault="00960AC7" w:rsidP="00463E58">
                  <w:pPr>
                    <w:pStyle w:val="BodyText"/>
                    <w:spacing w:before="0" w:after="0"/>
                    <w:rPr>
                      <w:sz w:val="16"/>
                      <w:szCs w:val="16"/>
                    </w:rPr>
                  </w:pPr>
                  <w:r w:rsidRPr="00A940C5">
                    <w:rPr>
                      <w:sz w:val="16"/>
                      <w:szCs w:val="16"/>
                    </w:rPr>
                    <w:t>Code</w:t>
                  </w:r>
                </w:p>
              </w:tc>
              <w:tc>
                <w:tcPr>
                  <w:tcW w:w="3784" w:type="dxa"/>
                  <w:vAlign w:val="center"/>
                </w:tcPr>
                <w:p w14:paraId="4BBC9C65" w14:textId="77777777" w:rsidR="00960AC7" w:rsidRPr="00A940C5" w:rsidRDefault="00960AC7" w:rsidP="00463E58">
                  <w:pPr>
                    <w:pStyle w:val="BodyText"/>
                    <w:spacing w:before="0" w:after="0"/>
                    <w:cnfStyle w:val="100000000000" w:firstRow="1" w:lastRow="0" w:firstColumn="0" w:lastColumn="0" w:oddVBand="0" w:evenVBand="0" w:oddHBand="0" w:evenHBand="0" w:firstRowFirstColumn="0" w:firstRowLastColumn="0" w:lastRowFirstColumn="0" w:lastRowLastColumn="0"/>
                    <w:rPr>
                      <w:sz w:val="16"/>
                      <w:szCs w:val="16"/>
                    </w:rPr>
                  </w:pPr>
                  <w:r w:rsidRPr="00A940C5">
                    <w:rPr>
                      <w:sz w:val="16"/>
                      <w:szCs w:val="16"/>
                    </w:rPr>
                    <w:t>Value</w:t>
                  </w:r>
                </w:p>
              </w:tc>
            </w:tr>
            <w:tr w:rsidR="00960AC7" w14:paraId="2968B074"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392F35F6" w14:textId="473A4B61" w:rsidR="00960AC7" w:rsidRPr="00A940C5" w:rsidRDefault="00960AC7" w:rsidP="00463E58">
                  <w:pPr>
                    <w:pStyle w:val="BodyText"/>
                    <w:spacing w:before="0" w:after="0"/>
                    <w:rPr>
                      <w:color w:val="495054" w:themeColor="accent5"/>
                      <w:sz w:val="16"/>
                      <w:szCs w:val="16"/>
                    </w:rPr>
                  </w:pPr>
                  <w:r w:rsidRPr="00A940C5">
                    <w:rPr>
                      <w:color w:val="495054" w:themeColor="accent5"/>
                      <w:sz w:val="16"/>
                      <w:szCs w:val="16"/>
                    </w:rPr>
                    <w:t>1</w:t>
                  </w:r>
                </w:p>
              </w:tc>
              <w:tc>
                <w:tcPr>
                  <w:tcW w:w="3784" w:type="dxa"/>
                  <w:vAlign w:val="center"/>
                </w:tcPr>
                <w:p w14:paraId="6335FE46" w14:textId="303525C7" w:rsidR="00960AC7" w:rsidRPr="00A940C5" w:rsidRDefault="00960AC7" w:rsidP="00463E58">
                  <w:pPr>
                    <w:pStyle w:val="BodyText"/>
                    <w:spacing w:before="0" w:after="0"/>
                    <w:cnfStyle w:val="000000100000" w:firstRow="0" w:lastRow="0" w:firstColumn="0" w:lastColumn="0" w:oddVBand="0" w:evenVBand="0" w:oddHBand="1" w:evenHBand="0" w:firstRowFirstColumn="0" w:firstRowLastColumn="0" w:lastRowFirstColumn="0" w:lastRowLastColumn="0"/>
                    <w:rPr>
                      <w:color w:val="495054" w:themeColor="accent5"/>
                      <w:sz w:val="16"/>
                      <w:szCs w:val="16"/>
                    </w:rPr>
                  </w:pPr>
                  <w:r w:rsidRPr="00A940C5">
                    <w:rPr>
                      <w:color w:val="495054" w:themeColor="accent5"/>
                      <w:sz w:val="16"/>
                      <w:szCs w:val="16"/>
                    </w:rPr>
                    <w:t>Male</w:t>
                  </w:r>
                </w:p>
              </w:tc>
            </w:tr>
            <w:tr w:rsidR="00960AC7" w14:paraId="084569DC"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304610A2" w14:textId="72179112" w:rsidR="00960AC7" w:rsidRPr="00A940C5" w:rsidRDefault="00960AC7" w:rsidP="00463E58">
                  <w:pPr>
                    <w:pStyle w:val="BodyText"/>
                    <w:spacing w:before="0" w:after="0"/>
                    <w:rPr>
                      <w:color w:val="495054" w:themeColor="accent5"/>
                      <w:sz w:val="16"/>
                      <w:szCs w:val="16"/>
                    </w:rPr>
                  </w:pPr>
                  <w:r w:rsidRPr="00A940C5">
                    <w:rPr>
                      <w:color w:val="495054" w:themeColor="accent5"/>
                      <w:sz w:val="16"/>
                      <w:szCs w:val="16"/>
                    </w:rPr>
                    <w:t>2</w:t>
                  </w:r>
                </w:p>
              </w:tc>
              <w:tc>
                <w:tcPr>
                  <w:tcW w:w="3784" w:type="dxa"/>
                  <w:vAlign w:val="center"/>
                </w:tcPr>
                <w:p w14:paraId="0AF8DD10" w14:textId="0E9EA4EF" w:rsidR="00960AC7" w:rsidRPr="00A940C5" w:rsidRDefault="00960AC7" w:rsidP="00463E58">
                  <w:pPr>
                    <w:pStyle w:val="BodyText"/>
                    <w:spacing w:before="0" w:after="0"/>
                    <w:cnfStyle w:val="000000000000" w:firstRow="0" w:lastRow="0" w:firstColumn="0" w:lastColumn="0" w:oddVBand="0" w:evenVBand="0" w:oddHBand="0" w:evenHBand="0" w:firstRowFirstColumn="0" w:firstRowLastColumn="0" w:lastRowFirstColumn="0" w:lastRowLastColumn="0"/>
                    <w:rPr>
                      <w:color w:val="495054" w:themeColor="accent5"/>
                      <w:sz w:val="16"/>
                      <w:szCs w:val="16"/>
                    </w:rPr>
                  </w:pPr>
                  <w:r w:rsidRPr="00A940C5">
                    <w:rPr>
                      <w:color w:val="495054" w:themeColor="accent5"/>
                      <w:sz w:val="16"/>
                      <w:szCs w:val="16"/>
                    </w:rPr>
                    <w:t>Female</w:t>
                  </w:r>
                </w:p>
              </w:tc>
            </w:tr>
          </w:tbl>
          <w:p w14:paraId="4E85085E" w14:textId="77777777" w:rsidR="00020CF6" w:rsidRPr="00FD0D77" w:rsidRDefault="00020CF6" w:rsidP="00C743CB">
            <w:pPr>
              <w:pStyle w:val="BodyText"/>
              <w:rPr>
                <w:sz w:val="20"/>
              </w:rPr>
            </w:pPr>
          </w:p>
        </w:tc>
      </w:tr>
      <w:tr w:rsidR="00020CF6" w:rsidRPr="00B93EF0" w14:paraId="3F51B3E0" w14:textId="77777777" w:rsidTr="00C743CB">
        <w:tc>
          <w:tcPr>
            <w:tcW w:w="2448" w:type="dxa"/>
            <w:shd w:val="clear" w:color="auto" w:fill="auto"/>
          </w:tcPr>
          <w:p w14:paraId="4A29C710"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3FC68E66" w14:textId="77777777" w:rsidR="00020CF6" w:rsidRPr="00FD0D77" w:rsidRDefault="00020CF6" w:rsidP="00C743CB">
            <w:pPr>
              <w:pStyle w:val="BodyText"/>
              <w:rPr>
                <w:sz w:val="20"/>
              </w:rPr>
            </w:pPr>
          </w:p>
        </w:tc>
      </w:tr>
    </w:tbl>
    <w:p w14:paraId="3C6E6387"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54364" w14:paraId="7608431A"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FFBE4CA" w14:textId="77777777" w:rsidR="00F54364" w:rsidRDefault="00F54364" w:rsidP="00F54364">
            <w:pPr>
              <w:pStyle w:val="BodyText"/>
            </w:pPr>
            <w:r>
              <w:rPr>
                <w:b/>
              </w:rPr>
              <w:t>Source document</w:t>
            </w:r>
          </w:p>
        </w:tc>
        <w:tc>
          <w:tcPr>
            <w:tcW w:w="7794" w:type="dxa"/>
            <w:tcBorders>
              <w:top w:val="none" w:sz="0" w:space="0" w:color="auto"/>
              <w:bottom w:val="none" w:sz="0" w:space="0" w:color="auto"/>
            </w:tcBorders>
          </w:tcPr>
          <w:p w14:paraId="7D851875" w14:textId="463AC7B4" w:rsidR="00F54364" w:rsidRPr="00191BA1" w:rsidRDefault="00F54364" w:rsidP="00F54364">
            <w:pPr>
              <w:pStyle w:val="BodyText"/>
            </w:pPr>
            <w:r w:rsidRPr="001A114B">
              <w:t>Death Notification Form</w:t>
            </w:r>
          </w:p>
        </w:tc>
      </w:tr>
      <w:tr w:rsidR="00F54364" w14:paraId="3FE63763" w14:textId="77777777" w:rsidTr="00C743CB">
        <w:tc>
          <w:tcPr>
            <w:tcW w:w="2410" w:type="dxa"/>
          </w:tcPr>
          <w:p w14:paraId="36032D5D" w14:textId="77777777" w:rsidR="00F54364" w:rsidRPr="003208F9" w:rsidRDefault="00F54364" w:rsidP="00F54364">
            <w:pPr>
              <w:pStyle w:val="BodyText"/>
              <w:rPr>
                <w:b/>
              </w:rPr>
            </w:pPr>
            <w:r>
              <w:rPr>
                <w:b/>
              </w:rPr>
              <w:t>Source Organisation</w:t>
            </w:r>
          </w:p>
        </w:tc>
        <w:tc>
          <w:tcPr>
            <w:tcW w:w="7794" w:type="dxa"/>
          </w:tcPr>
          <w:p w14:paraId="32F0186F" w14:textId="580C1D2E" w:rsidR="00F54364" w:rsidRDefault="00F54364" w:rsidP="00F54364">
            <w:pPr>
              <w:pStyle w:val="BodyText"/>
            </w:pPr>
            <w:r w:rsidRPr="001A114B">
              <w:t>Registry of Births, Deaths and Marriages</w:t>
            </w:r>
          </w:p>
        </w:tc>
      </w:tr>
      <w:tr w:rsidR="00F54364" w14:paraId="72DC8923"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DE79B5D" w14:textId="6673E8F7" w:rsidR="00F54364" w:rsidRPr="003208F9" w:rsidRDefault="00F54364" w:rsidP="00F54364">
            <w:pPr>
              <w:pStyle w:val="BodyText"/>
              <w:rPr>
                <w:b/>
              </w:rPr>
            </w:pPr>
            <w:r>
              <w:rPr>
                <w:b/>
              </w:rPr>
              <w:t>Notes</w:t>
            </w:r>
          </w:p>
        </w:tc>
        <w:tc>
          <w:tcPr>
            <w:tcW w:w="7794" w:type="dxa"/>
            <w:tcBorders>
              <w:top w:val="none" w:sz="0" w:space="0" w:color="auto"/>
              <w:bottom w:val="none" w:sz="0" w:space="0" w:color="auto"/>
            </w:tcBorders>
          </w:tcPr>
          <w:p w14:paraId="39404D26" w14:textId="63C850EA" w:rsidR="00F54364" w:rsidRDefault="00F54364" w:rsidP="00F54364">
            <w:pPr>
              <w:pStyle w:val="BodyText"/>
            </w:pPr>
            <w:r w:rsidRPr="001A114B">
              <w:t>Where sex is not stated, efforts are made to find other information provided by the Registry, which offers a strong indication of sex, such as the cause of death of the deceased.  Failing this, sex is assigned during processing based on the last digit of the death registration number for that death.</w:t>
            </w:r>
          </w:p>
        </w:tc>
      </w:tr>
    </w:tbl>
    <w:p w14:paraId="0DA744FC" w14:textId="77777777" w:rsidR="00B5513E" w:rsidRDefault="00B5513E" w:rsidP="005E6753">
      <w:bookmarkStart w:id="38" w:name="_Ref129269816"/>
    </w:p>
    <w:p w14:paraId="6E7255DF" w14:textId="77777777" w:rsidR="00B5513E" w:rsidRDefault="00B5513E" w:rsidP="005E6753">
      <w:pPr>
        <w:rPr>
          <w:rFonts w:asciiTheme="majorHAnsi" w:eastAsiaTheme="majorEastAsia" w:hAnsiTheme="majorHAnsi" w:cstheme="majorBidi"/>
          <w:iCs/>
          <w:color w:val="002664" w:themeColor="accent1"/>
          <w:sz w:val="24"/>
          <w:szCs w:val="22"/>
          <w:lang w:eastAsia="zh-CN"/>
        </w:rPr>
      </w:pPr>
      <w:r>
        <w:br w:type="page"/>
      </w:r>
    </w:p>
    <w:p w14:paraId="147A421D" w14:textId="650E3E21" w:rsidR="00B26CBD" w:rsidRDefault="00B26CBD" w:rsidP="00B26CBD">
      <w:pPr>
        <w:pStyle w:val="Heading4"/>
      </w:pPr>
      <w:bookmarkStart w:id="39" w:name="_Ref194493220"/>
      <w:r>
        <w:lastRenderedPageBreak/>
        <w:t>Place of Occurrence of External Cause of Death</w:t>
      </w:r>
      <w:bookmarkEnd w:id="38"/>
      <w:bookmarkEnd w:id="39"/>
    </w:p>
    <w:p w14:paraId="2E019A9D"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2776320C"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E953535"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0D26E043" w14:textId="17149EB7" w:rsidR="00020CF6" w:rsidRPr="0036422C" w:rsidRDefault="00A451BA" w:rsidP="00C743CB">
            <w:pPr>
              <w:pStyle w:val="BodyText"/>
            </w:pPr>
            <w:r>
              <w:t>2007</w:t>
            </w:r>
          </w:p>
        </w:tc>
      </w:tr>
      <w:tr w:rsidR="00020CF6" w14:paraId="3C86AF81" w14:textId="77777777" w:rsidTr="00C743CB">
        <w:tc>
          <w:tcPr>
            <w:tcW w:w="2410" w:type="dxa"/>
          </w:tcPr>
          <w:p w14:paraId="7C6AC9AD" w14:textId="77777777" w:rsidR="00020CF6" w:rsidRPr="003208F9" w:rsidRDefault="00020CF6" w:rsidP="00C743CB">
            <w:pPr>
              <w:pStyle w:val="BodyText"/>
              <w:rPr>
                <w:b/>
              </w:rPr>
            </w:pPr>
            <w:r>
              <w:rPr>
                <w:b/>
              </w:rPr>
              <w:t>Definition</w:t>
            </w:r>
          </w:p>
        </w:tc>
        <w:tc>
          <w:tcPr>
            <w:tcW w:w="7794" w:type="dxa"/>
          </w:tcPr>
          <w:p w14:paraId="27C7F174" w14:textId="63B0557E" w:rsidR="00020CF6" w:rsidRDefault="00D04AA4" w:rsidP="00C743CB">
            <w:pPr>
              <w:pStyle w:val="BodyText"/>
            </w:pPr>
            <w:r w:rsidRPr="00D04AA4">
              <w:t>The place where the external mechanism leading to death occurred.</w:t>
            </w:r>
          </w:p>
        </w:tc>
      </w:tr>
      <w:tr w:rsidR="00020CF6" w14:paraId="5B59BB90"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1607C2D4"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547775D5" w14:textId="77777777" w:rsidR="00441252" w:rsidRDefault="00441252" w:rsidP="00441252">
            <w:pPr>
              <w:pStyle w:val="BodyText"/>
            </w:pPr>
            <w:r>
              <w:t>Enables categorisation of injury and poisoning according to factors important for injury control. Necessary for defining and monitoring injury control targets, injury costs and identifying cases for in-depth research.</w:t>
            </w:r>
          </w:p>
          <w:p w14:paraId="42CA061F" w14:textId="05F03C08" w:rsidR="00020CF6" w:rsidRDefault="00441252" w:rsidP="00441252">
            <w:pPr>
              <w:pStyle w:val="BodyText"/>
            </w:pPr>
            <w:r>
              <w:t>Potential data quality and consistency issues may exist.</w:t>
            </w:r>
          </w:p>
        </w:tc>
      </w:tr>
    </w:tbl>
    <w:p w14:paraId="1C7D5729"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68B27523" w14:textId="77777777" w:rsidTr="00C743CB">
        <w:tc>
          <w:tcPr>
            <w:tcW w:w="2448" w:type="dxa"/>
            <w:shd w:val="clear" w:color="auto" w:fill="auto"/>
          </w:tcPr>
          <w:p w14:paraId="0F857D30"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0F20643F" w14:textId="070CDC03" w:rsidR="00020CF6" w:rsidRPr="00FD0D77" w:rsidRDefault="00441252" w:rsidP="00C743CB">
            <w:pPr>
              <w:pStyle w:val="BodyText"/>
              <w:rPr>
                <w:sz w:val="20"/>
              </w:rPr>
            </w:pPr>
            <w:proofErr w:type="spellStart"/>
            <w:r>
              <w:rPr>
                <w:sz w:val="20"/>
              </w:rPr>
              <w:t>place_occur</w:t>
            </w:r>
            <w:r w:rsidR="00110E20">
              <w:rPr>
                <w:sz w:val="20"/>
              </w:rPr>
              <w:t>e</w:t>
            </w:r>
            <w:r>
              <w:rPr>
                <w:sz w:val="20"/>
              </w:rPr>
              <w:t>nce</w:t>
            </w:r>
            <w:proofErr w:type="spellEnd"/>
          </w:p>
        </w:tc>
      </w:tr>
      <w:tr w:rsidR="00020CF6" w:rsidRPr="00B93EF0" w14:paraId="55AD8182" w14:textId="77777777" w:rsidTr="00C743CB">
        <w:tc>
          <w:tcPr>
            <w:tcW w:w="2448" w:type="dxa"/>
            <w:shd w:val="clear" w:color="auto" w:fill="auto"/>
          </w:tcPr>
          <w:p w14:paraId="12AEFCB8"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3766"/>
              <w:gridCol w:w="3766"/>
            </w:tblGrid>
            <w:tr w:rsidR="00441252" w:rsidRPr="00A940C5" w14:paraId="3316FA1B"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766" w:type="dxa"/>
                  <w:tcBorders>
                    <w:top w:val="single" w:sz="8" w:space="0" w:color="auto"/>
                  </w:tcBorders>
                </w:tcPr>
                <w:p w14:paraId="77878A9A" w14:textId="0AF44D0E" w:rsidR="00441252" w:rsidRPr="00A940C5" w:rsidRDefault="00441252" w:rsidP="00463E58">
                  <w:pPr>
                    <w:pStyle w:val="BodyText"/>
                    <w:spacing w:before="0" w:after="0"/>
                    <w:rPr>
                      <w:sz w:val="16"/>
                      <w:szCs w:val="16"/>
                    </w:rPr>
                  </w:pPr>
                  <w:r w:rsidRPr="00A940C5">
                    <w:rPr>
                      <w:sz w:val="16"/>
                      <w:szCs w:val="16"/>
                    </w:rPr>
                    <w:t>Code</w:t>
                  </w:r>
                </w:p>
              </w:tc>
              <w:tc>
                <w:tcPr>
                  <w:tcW w:w="3766" w:type="dxa"/>
                  <w:tcBorders>
                    <w:top w:val="single" w:sz="8" w:space="0" w:color="auto"/>
                  </w:tcBorders>
                </w:tcPr>
                <w:p w14:paraId="25DD3A6C" w14:textId="18A81FD3" w:rsidR="00441252" w:rsidRPr="00A940C5" w:rsidRDefault="00441252" w:rsidP="00463E58">
                  <w:pPr>
                    <w:pStyle w:val="BodyText"/>
                    <w:spacing w:before="0" w:after="0"/>
                    <w:cnfStyle w:val="100000000000" w:firstRow="1" w:lastRow="0" w:firstColumn="0" w:lastColumn="0" w:oddVBand="0" w:evenVBand="0" w:oddHBand="0" w:evenHBand="0" w:firstRowFirstColumn="0" w:firstRowLastColumn="0" w:lastRowFirstColumn="0" w:lastRowLastColumn="0"/>
                    <w:rPr>
                      <w:sz w:val="16"/>
                      <w:szCs w:val="16"/>
                    </w:rPr>
                  </w:pPr>
                  <w:r w:rsidRPr="00A940C5">
                    <w:rPr>
                      <w:sz w:val="16"/>
                      <w:szCs w:val="16"/>
                    </w:rPr>
                    <w:t>Value</w:t>
                  </w:r>
                </w:p>
              </w:tc>
            </w:tr>
            <w:tr w:rsidR="00EA7D61" w:rsidRPr="00A940C5" w14:paraId="6C46C1C0"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tcPr>
                <w:p w14:paraId="1385B27B" w14:textId="04D99475" w:rsidR="00EA7D61" w:rsidRPr="00A940C5" w:rsidRDefault="00EA7D61" w:rsidP="00463E58">
                  <w:pPr>
                    <w:pStyle w:val="BodyText"/>
                    <w:spacing w:before="0" w:after="0"/>
                    <w:rPr>
                      <w:sz w:val="16"/>
                      <w:szCs w:val="16"/>
                    </w:rPr>
                  </w:pPr>
                  <w:r w:rsidRPr="00A940C5">
                    <w:rPr>
                      <w:sz w:val="16"/>
                      <w:szCs w:val="16"/>
                    </w:rPr>
                    <w:t>0</w:t>
                  </w:r>
                </w:p>
              </w:tc>
              <w:tc>
                <w:tcPr>
                  <w:tcW w:w="3766" w:type="dxa"/>
                </w:tcPr>
                <w:p w14:paraId="0B1CD5E7" w14:textId="2A05DF58" w:rsidR="00EA7D61" w:rsidRPr="00A940C5" w:rsidRDefault="00EA7D61"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Home</w:t>
                  </w:r>
                </w:p>
              </w:tc>
            </w:tr>
            <w:tr w:rsidR="00EA7D61" w:rsidRPr="00A940C5" w14:paraId="184BB917"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66" w:type="dxa"/>
                </w:tcPr>
                <w:p w14:paraId="7183E3D9" w14:textId="2A2105D3" w:rsidR="00EA7D61" w:rsidRPr="00A940C5" w:rsidRDefault="00EA7D61" w:rsidP="00463E58">
                  <w:pPr>
                    <w:pStyle w:val="BodyText"/>
                    <w:spacing w:before="0" w:after="0"/>
                    <w:rPr>
                      <w:sz w:val="16"/>
                      <w:szCs w:val="16"/>
                    </w:rPr>
                  </w:pPr>
                  <w:r w:rsidRPr="00A940C5">
                    <w:rPr>
                      <w:sz w:val="16"/>
                      <w:szCs w:val="16"/>
                    </w:rPr>
                    <w:t>1</w:t>
                  </w:r>
                </w:p>
              </w:tc>
              <w:tc>
                <w:tcPr>
                  <w:tcW w:w="3766" w:type="dxa"/>
                </w:tcPr>
                <w:p w14:paraId="6BC8FAD5" w14:textId="3E560CBC" w:rsidR="00EA7D61" w:rsidRPr="00A940C5" w:rsidRDefault="00EA7D61"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Residential Institution</w:t>
                  </w:r>
                </w:p>
              </w:tc>
            </w:tr>
            <w:tr w:rsidR="00EA7D61" w:rsidRPr="00A940C5" w14:paraId="61F6F53C"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tcPr>
                <w:p w14:paraId="2C0856A3" w14:textId="31EFC352" w:rsidR="00EA7D61" w:rsidRPr="00A940C5" w:rsidRDefault="00EA7D61" w:rsidP="00463E58">
                  <w:pPr>
                    <w:pStyle w:val="BodyText"/>
                    <w:spacing w:before="0" w:after="0"/>
                    <w:rPr>
                      <w:sz w:val="16"/>
                      <w:szCs w:val="16"/>
                    </w:rPr>
                  </w:pPr>
                  <w:r w:rsidRPr="00A940C5">
                    <w:rPr>
                      <w:sz w:val="16"/>
                      <w:szCs w:val="16"/>
                    </w:rPr>
                    <w:t>2</w:t>
                  </w:r>
                </w:p>
              </w:tc>
              <w:tc>
                <w:tcPr>
                  <w:tcW w:w="3766" w:type="dxa"/>
                </w:tcPr>
                <w:p w14:paraId="56F0764B" w14:textId="06335301" w:rsidR="00EA7D61" w:rsidRPr="00A940C5" w:rsidRDefault="00EA7D61"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School</w:t>
                  </w:r>
                </w:p>
              </w:tc>
            </w:tr>
            <w:tr w:rsidR="00EA7D61" w:rsidRPr="00A940C5" w14:paraId="3F33D570"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66" w:type="dxa"/>
                </w:tcPr>
                <w:p w14:paraId="5A2ADE67" w14:textId="5624E665" w:rsidR="00EA7D61" w:rsidRPr="00A940C5" w:rsidRDefault="00EA7D61" w:rsidP="00463E58">
                  <w:pPr>
                    <w:pStyle w:val="BodyText"/>
                    <w:spacing w:before="0" w:after="0"/>
                    <w:rPr>
                      <w:sz w:val="16"/>
                      <w:szCs w:val="16"/>
                    </w:rPr>
                  </w:pPr>
                  <w:r w:rsidRPr="00A940C5">
                    <w:rPr>
                      <w:sz w:val="16"/>
                      <w:szCs w:val="16"/>
                    </w:rPr>
                    <w:t>3</w:t>
                  </w:r>
                </w:p>
              </w:tc>
              <w:tc>
                <w:tcPr>
                  <w:tcW w:w="3766" w:type="dxa"/>
                </w:tcPr>
                <w:p w14:paraId="39A30CEE" w14:textId="7A040482" w:rsidR="00EA7D61" w:rsidRPr="00A940C5" w:rsidRDefault="00EA7D61"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Sports and athletics area</w:t>
                  </w:r>
                </w:p>
              </w:tc>
            </w:tr>
            <w:tr w:rsidR="00EA7D61" w:rsidRPr="00A940C5" w14:paraId="36AA57B4"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tcPr>
                <w:p w14:paraId="428FEE66" w14:textId="60A7A714" w:rsidR="00EA7D61" w:rsidRPr="00A940C5" w:rsidRDefault="00EA7D61" w:rsidP="00463E58">
                  <w:pPr>
                    <w:pStyle w:val="BodyText"/>
                    <w:spacing w:before="0" w:after="0"/>
                    <w:rPr>
                      <w:sz w:val="16"/>
                      <w:szCs w:val="16"/>
                    </w:rPr>
                  </w:pPr>
                  <w:r w:rsidRPr="00A940C5">
                    <w:rPr>
                      <w:sz w:val="16"/>
                      <w:szCs w:val="16"/>
                    </w:rPr>
                    <w:t>4</w:t>
                  </w:r>
                </w:p>
              </w:tc>
              <w:tc>
                <w:tcPr>
                  <w:tcW w:w="3766" w:type="dxa"/>
                </w:tcPr>
                <w:p w14:paraId="26B98830" w14:textId="072DE372" w:rsidR="00EA7D61" w:rsidRPr="00A940C5" w:rsidRDefault="00EA7D61"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Street and highway</w:t>
                  </w:r>
                </w:p>
              </w:tc>
            </w:tr>
            <w:tr w:rsidR="00EA7D61" w:rsidRPr="00A940C5" w14:paraId="2B62A95F"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66" w:type="dxa"/>
                </w:tcPr>
                <w:p w14:paraId="3FF36C0F" w14:textId="1AC183CF" w:rsidR="00EA7D61" w:rsidRPr="00A940C5" w:rsidRDefault="00EA7D61" w:rsidP="00463E58">
                  <w:pPr>
                    <w:pStyle w:val="BodyText"/>
                    <w:spacing w:before="0" w:after="0"/>
                    <w:rPr>
                      <w:sz w:val="16"/>
                      <w:szCs w:val="16"/>
                    </w:rPr>
                  </w:pPr>
                  <w:r w:rsidRPr="00A940C5">
                    <w:rPr>
                      <w:sz w:val="16"/>
                      <w:szCs w:val="16"/>
                    </w:rPr>
                    <w:t>5</w:t>
                  </w:r>
                </w:p>
              </w:tc>
              <w:tc>
                <w:tcPr>
                  <w:tcW w:w="3766" w:type="dxa"/>
                </w:tcPr>
                <w:p w14:paraId="788542DA" w14:textId="067B3567" w:rsidR="00EA7D61" w:rsidRPr="00A940C5" w:rsidRDefault="00EA7D61"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Trade and services</w:t>
                  </w:r>
                </w:p>
              </w:tc>
            </w:tr>
            <w:tr w:rsidR="00EA7D61" w:rsidRPr="00A940C5" w14:paraId="0A30C158"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tcPr>
                <w:p w14:paraId="030864E0" w14:textId="0CEA5200" w:rsidR="00EA7D61" w:rsidRPr="00A940C5" w:rsidRDefault="00EA7D61" w:rsidP="00463E58">
                  <w:pPr>
                    <w:pStyle w:val="BodyText"/>
                    <w:spacing w:before="0" w:after="0"/>
                    <w:rPr>
                      <w:sz w:val="16"/>
                      <w:szCs w:val="16"/>
                    </w:rPr>
                  </w:pPr>
                  <w:r w:rsidRPr="00A940C5">
                    <w:rPr>
                      <w:sz w:val="16"/>
                      <w:szCs w:val="16"/>
                    </w:rPr>
                    <w:t>6</w:t>
                  </w:r>
                </w:p>
              </w:tc>
              <w:tc>
                <w:tcPr>
                  <w:tcW w:w="3766" w:type="dxa"/>
                </w:tcPr>
                <w:p w14:paraId="7412A429" w14:textId="3FBC719B" w:rsidR="00EA7D61" w:rsidRPr="00A940C5" w:rsidRDefault="00EA7D61"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Industrial and construction area</w:t>
                  </w:r>
                </w:p>
              </w:tc>
            </w:tr>
            <w:tr w:rsidR="00EA7D61" w:rsidRPr="00A940C5" w14:paraId="7E92D3D3"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66" w:type="dxa"/>
                </w:tcPr>
                <w:p w14:paraId="0B760E89" w14:textId="14588D83" w:rsidR="00EA7D61" w:rsidRPr="00A940C5" w:rsidRDefault="00EA7D61" w:rsidP="00463E58">
                  <w:pPr>
                    <w:pStyle w:val="BodyText"/>
                    <w:spacing w:before="0" w:after="0"/>
                    <w:rPr>
                      <w:sz w:val="16"/>
                      <w:szCs w:val="16"/>
                    </w:rPr>
                  </w:pPr>
                  <w:r w:rsidRPr="00A940C5">
                    <w:rPr>
                      <w:sz w:val="16"/>
                      <w:szCs w:val="16"/>
                    </w:rPr>
                    <w:t>7</w:t>
                  </w:r>
                </w:p>
              </w:tc>
              <w:tc>
                <w:tcPr>
                  <w:tcW w:w="3766" w:type="dxa"/>
                </w:tcPr>
                <w:p w14:paraId="4B184EC6" w14:textId="3B5F2232" w:rsidR="00EA7D61" w:rsidRPr="00A940C5" w:rsidRDefault="00EA7D61"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Farm</w:t>
                  </w:r>
                </w:p>
              </w:tc>
            </w:tr>
            <w:tr w:rsidR="00EA7D61" w:rsidRPr="00A940C5" w14:paraId="0C8338F5"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tcPr>
                <w:p w14:paraId="61D533F2" w14:textId="2439A752" w:rsidR="00EA7D61" w:rsidRPr="00A940C5" w:rsidRDefault="00EA7D61" w:rsidP="00463E58">
                  <w:pPr>
                    <w:pStyle w:val="BodyText"/>
                    <w:spacing w:before="0" w:after="0"/>
                    <w:rPr>
                      <w:sz w:val="16"/>
                      <w:szCs w:val="16"/>
                    </w:rPr>
                  </w:pPr>
                  <w:r w:rsidRPr="00A940C5">
                    <w:rPr>
                      <w:sz w:val="16"/>
                      <w:szCs w:val="16"/>
                    </w:rPr>
                    <w:t>8</w:t>
                  </w:r>
                </w:p>
              </w:tc>
              <w:tc>
                <w:tcPr>
                  <w:tcW w:w="3766" w:type="dxa"/>
                </w:tcPr>
                <w:p w14:paraId="4B36B324" w14:textId="4BAFBEAA" w:rsidR="00EA7D61" w:rsidRPr="00A940C5" w:rsidRDefault="00EA7D61"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Other specified places</w:t>
                  </w:r>
                </w:p>
              </w:tc>
            </w:tr>
            <w:tr w:rsidR="00EA7D61" w:rsidRPr="00A940C5" w14:paraId="0D7BFE1D"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3766" w:type="dxa"/>
                </w:tcPr>
                <w:p w14:paraId="212CD06B" w14:textId="52D4A844" w:rsidR="00EA7D61" w:rsidRPr="00A940C5" w:rsidRDefault="00EA7D61" w:rsidP="00463E58">
                  <w:pPr>
                    <w:pStyle w:val="BodyText"/>
                    <w:spacing w:before="0" w:after="0"/>
                    <w:rPr>
                      <w:sz w:val="16"/>
                      <w:szCs w:val="16"/>
                    </w:rPr>
                  </w:pPr>
                  <w:r w:rsidRPr="00A940C5">
                    <w:rPr>
                      <w:sz w:val="16"/>
                      <w:szCs w:val="16"/>
                    </w:rPr>
                    <w:t>9</w:t>
                  </w:r>
                </w:p>
              </w:tc>
              <w:tc>
                <w:tcPr>
                  <w:tcW w:w="3766" w:type="dxa"/>
                </w:tcPr>
                <w:p w14:paraId="4F44624D" w14:textId="30326C2E" w:rsidR="00EA7D61" w:rsidRPr="00A940C5" w:rsidRDefault="00EA7D61" w:rsidP="00463E58">
                  <w:pPr>
                    <w:pStyle w:val="BodyTex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A940C5">
                    <w:rPr>
                      <w:sz w:val="16"/>
                      <w:szCs w:val="16"/>
                    </w:rPr>
                    <w:t>Unspecified place</w:t>
                  </w:r>
                </w:p>
              </w:tc>
            </w:tr>
            <w:tr w:rsidR="00EA7D61" w:rsidRPr="00A940C5" w14:paraId="7784F178"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6" w:type="dxa"/>
                </w:tcPr>
                <w:p w14:paraId="68D065B7" w14:textId="43480A60" w:rsidR="00EA7D61" w:rsidRPr="00A940C5" w:rsidRDefault="00EA7D61" w:rsidP="00463E58">
                  <w:pPr>
                    <w:pStyle w:val="BodyText"/>
                    <w:spacing w:before="0" w:after="0"/>
                    <w:rPr>
                      <w:sz w:val="16"/>
                      <w:szCs w:val="16"/>
                    </w:rPr>
                  </w:pPr>
                  <w:r w:rsidRPr="00A940C5">
                    <w:rPr>
                      <w:sz w:val="16"/>
                      <w:szCs w:val="16"/>
                    </w:rPr>
                    <w:t>#</w:t>
                  </w:r>
                </w:p>
              </w:tc>
              <w:tc>
                <w:tcPr>
                  <w:tcW w:w="3766" w:type="dxa"/>
                </w:tcPr>
                <w:p w14:paraId="1DDB0CC0" w14:textId="196CF42F" w:rsidR="00EA7D61" w:rsidRPr="00A940C5" w:rsidRDefault="00EA7D61" w:rsidP="00463E58">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940C5">
                    <w:rPr>
                      <w:sz w:val="16"/>
                      <w:szCs w:val="16"/>
                    </w:rPr>
                    <w:t>Place of occurrence not applicable</w:t>
                  </w:r>
                </w:p>
              </w:tc>
            </w:tr>
          </w:tbl>
          <w:p w14:paraId="5E21E726" w14:textId="77777777" w:rsidR="00020CF6" w:rsidRPr="00A940C5" w:rsidRDefault="00020CF6" w:rsidP="00463E58">
            <w:pPr>
              <w:pStyle w:val="BodyText"/>
              <w:spacing w:before="0" w:after="0"/>
              <w:rPr>
                <w:sz w:val="16"/>
                <w:szCs w:val="16"/>
              </w:rPr>
            </w:pPr>
          </w:p>
        </w:tc>
      </w:tr>
      <w:tr w:rsidR="00020CF6" w:rsidRPr="00B93EF0" w14:paraId="6B79E25F" w14:textId="77777777" w:rsidTr="00C743CB">
        <w:tc>
          <w:tcPr>
            <w:tcW w:w="2448" w:type="dxa"/>
            <w:shd w:val="clear" w:color="auto" w:fill="auto"/>
          </w:tcPr>
          <w:p w14:paraId="7C4E36DC"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5F9B7F92" w14:textId="77777777" w:rsidR="00020CF6" w:rsidRPr="00FD0D77" w:rsidRDefault="00020CF6" w:rsidP="00C743CB">
            <w:pPr>
              <w:pStyle w:val="BodyText"/>
              <w:rPr>
                <w:sz w:val="20"/>
              </w:rPr>
            </w:pPr>
          </w:p>
        </w:tc>
      </w:tr>
    </w:tbl>
    <w:p w14:paraId="3DEE4AA7"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D2061" w14:paraId="66505099"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63C59934" w14:textId="77777777" w:rsidR="004D2061" w:rsidRDefault="004D2061" w:rsidP="00C743CB">
            <w:pPr>
              <w:pStyle w:val="BodyText"/>
            </w:pPr>
            <w:r>
              <w:rPr>
                <w:b/>
              </w:rPr>
              <w:t>Source document</w:t>
            </w:r>
          </w:p>
        </w:tc>
        <w:tc>
          <w:tcPr>
            <w:tcW w:w="7794" w:type="dxa"/>
            <w:tcBorders>
              <w:top w:val="none" w:sz="0" w:space="0" w:color="auto"/>
              <w:bottom w:val="none" w:sz="0" w:space="0" w:color="auto"/>
            </w:tcBorders>
          </w:tcPr>
          <w:p w14:paraId="324F8648" w14:textId="77777777" w:rsidR="00EB7D90" w:rsidRDefault="00EB7D90" w:rsidP="00EB7D90">
            <w:pPr>
              <w:pStyle w:val="BodyText"/>
            </w:pPr>
            <w:r>
              <w:t>Doctor Certified Deaths – Medical Certificate of Cause of Death</w:t>
            </w:r>
          </w:p>
          <w:p w14:paraId="2E935C7F" w14:textId="2FDF4C61" w:rsidR="004D2061" w:rsidRPr="00191BA1" w:rsidRDefault="00EB7D90" w:rsidP="00EB7D90">
            <w:pPr>
              <w:pStyle w:val="BodyText"/>
            </w:pPr>
            <w:r>
              <w:t>Coroner Certified Deaths – Reports relating to the coroners’ investigation</w:t>
            </w:r>
          </w:p>
        </w:tc>
      </w:tr>
      <w:tr w:rsidR="004D2061" w14:paraId="03270895" w14:textId="77777777" w:rsidTr="00C743CB">
        <w:tc>
          <w:tcPr>
            <w:tcW w:w="2410" w:type="dxa"/>
          </w:tcPr>
          <w:p w14:paraId="3230DCF8" w14:textId="77777777" w:rsidR="004D2061" w:rsidRPr="003208F9" w:rsidRDefault="004D2061" w:rsidP="00C743CB">
            <w:pPr>
              <w:pStyle w:val="BodyText"/>
              <w:rPr>
                <w:b/>
              </w:rPr>
            </w:pPr>
            <w:r>
              <w:rPr>
                <w:b/>
              </w:rPr>
              <w:t>Source Organisation</w:t>
            </w:r>
          </w:p>
        </w:tc>
        <w:tc>
          <w:tcPr>
            <w:tcW w:w="7794" w:type="dxa"/>
          </w:tcPr>
          <w:p w14:paraId="535ACE93" w14:textId="4499212B" w:rsidR="00DE550B" w:rsidRDefault="00DE550B" w:rsidP="00DE550B">
            <w:pPr>
              <w:pStyle w:val="BodyText"/>
            </w:pPr>
            <w:r>
              <w:t xml:space="preserve">Registry of Births, Deaths and Marriages (Doctor Certified Deaths and Unmatched Coroner Certified Deaths) </w:t>
            </w:r>
          </w:p>
          <w:p w14:paraId="1799D257" w14:textId="1363E7CA" w:rsidR="004D2061" w:rsidRDefault="00DE550B" w:rsidP="00DE550B">
            <w:pPr>
              <w:pStyle w:val="BodyText"/>
            </w:pPr>
            <w:r>
              <w:t xml:space="preserve">National Coronial Information System (NCIS) (Matched Coroner Certified Deaths)  </w:t>
            </w:r>
          </w:p>
        </w:tc>
      </w:tr>
      <w:tr w:rsidR="004D2061" w14:paraId="77BE220E"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B80FFB8" w14:textId="194D240A" w:rsidR="004D2061" w:rsidRPr="003208F9" w:rsidRDefault="005E6570" w:rsidP="00C743CB">
            <w:pPr>
              <w:pStyle w:val="BodyText"/>
              <w:rPr>
                <w:b/>
              </w:rPr>
            </w:pPr>
            <w:r>
              <w:rPr>
                <w:b/>
              </w:rPr>
              <w:t>Notes</w:t>
            </w:r>
          </w:p>
        </w:tc>
        <w:tc>
          <w:tcPr>
            <w:tcW w:w="7794" w:type="dxa"/>
            <w:tcBorders>
              <w:top w:val="none" w:sz="0" w:space="0" w:color="auto"/>
              <w:bottom w:val="none" w:sz="0" w:space="0" w:color="auto"/>
            </w:tcBorders>
          </w:tcPr>
          <w:p w14:paraId="6EDEE32D" w14:textId="54165284" w:rsidR="004D2061" w:rsidRDefault="00EF079C" w:rsidP="00C743CB">
            <w:pPr>
              <w:pStyle w:val="BodyText"/>
            </w:pPr>
            <w:r w:rsidRPr="00EF079C">
              <w:t>For data from 2007 to 2012, Place of Occurrence of External Cause of Death is derived from the 4th digit of the ICD-10 code assigned to deaths due to external causes, for matched coroner records. For 2013 data onwards, Place of Occurrence of External Cause of Death is coded directly from comments in the reports relating to the coroners’ investigation.</w:t>
            </w:r>
          </w:p>
        </w:tc>
      </w:tr>
    </w:tbl>
    <w:p w14:paraId="314717B2" w14:textId="3ABD7627" w:rsidR="00B26CBD" w:rsidRDefault="00B26CBD" w:rsidP="00B26CBD">
      <w:pPr>
        <w:pStyle w:val="Heading4"/>
      </w:pPr>
      <w:bookmarkStart w:id="40" w:name="_Ref129269835"/>
      <w:r>
        <w:t>ICD version</w:t>
      </w:r>
      <w:bookmarkEnd w:id="40"/>
    </w:p>
    <w:p w14:paraId="4F40B72D"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45F4D6CF"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0C026E6"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66A0E818" w14:textId="0F23886C" w:rsidR="00020CF6" w:rsidRPr="0036422C" w:rsidRDefault="006D66BD" w:rsidP="00C743CB">
            <w:pPr>
              <w:pStyle w:val="BodyText"/>
            </w:pPr>
            <w:r>
              <w:t>1985</w:t>
            </w:r>
          </w:p>
        </w:tc>
      </w:tr>
      <w:tr w:rsidR="00020CF6" w14:paraId="2108FE1C" w14:textId="77777777" w:rsidTr="00C743CB">
        <w:tc>
          <w:tcPr>
            <w:tcW w:w="2410" w:type="dxa"/>
          </w:tcPr>
          <w:p w14:paraId="5CE18C54" w14:textId="77777777" w:rsidR="00020CF6" w:rsidRPr="003208F9" w:rsidRDefault="00020CF6" w:rsidP="00C743CB">
            <w:pPr>
              <w:pStyle w:val="BodyText"/>
              <w:rPr>
                <w:b/>
              </w:rPr>
            </w:pPr>
            <w:r>
              <w:rPr>
                <w:b/>
              </w:rPr>
              <w:t>Definition</w:t>
            </w:r>
          </w:p>
        </w:tc>
        <w:tc>
          <w:tcPr>
            <w:tcW w:w="7794" w:type="dxa"/>
          </w:tcPr>
          <w:p w14:paraId="53D15725" w14:textId="4FC1DA59" w:rsidR="00020CF6" w:rsidRDefault="00F44E96" w:rsidP="00C743CB">
            <w:pPr>
              <w:pStyle w:val="BodyText"/>
            </w:pPr>
            <w:r>
              <w:t>Codeset used to classify Cause of death information</w:t>
            </w:r>
          </w:p>
        </w:tc>
      </w:tr>
      <w:tr w:rsidR="00020CF6" w14:paraId="3F456720"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1093F93"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0AD8EE94" w14:textId="4527BD57" w:rsidR="00020CF6" w:rsidRDefault="00F44E96" w:rsidP="00C743CB">
            <w:pPr>
              <w:pStyle w:val="BodyText"/>
            </w:pPr>
            <w:r>
              <w:t>This variab</w:t>
            </w:r>
            <w:r w:rsidR="00B00273">
              <w:t>le should be used in conjunction with the underlying and contributing cause</w:t>
            </w:r>
            <w:r w:rsidR="00247E57">
              <w:t xml:space="preserve"> of death data elements</w:t>
            </w:r>
          </w:p>
        </w:tc>
      </w:tr>
    </w:tbl>
    <w:p w14:paraId="64921BC7" w14:textId="77777777" w:rsidR="00020CF6" w:rsidRDefault="00020CF6" w:rsidP="00CA3168">
      <w:pPr>
        <w:pStyle w:val="Heading5"/>
      </w:pPr>
      <w:r>
        <w:lastRenderedPageBreak/>
        <w:t>Representational attributes</w:t>
      </w:r>
    </w:p>
    <w:tbl>
      <w:tblPr>
        <w:tblW w:w="10206" w:type="dxa"/>
        <w:tblLook w:val="01E0" w:firstRow="1" w:lastRow="1" w:firstColumn="1" w:lastColumn="1" w:noHBand="0" w:noVBand="0"/>
      </w:tblPr>
      <w:tblGrid>
        <w:gridCol w:w="2448"/>
        <w:gridCol w:w="7758"/>
      </w:tblGrid>
      <w:tr w:rsidR="00020CF6" w:rsidRPr="00B93EF0" w14:paraId="01FCD48C" w14:textId="77777777" w:rsidTr="00C743CB">
        <w:tc>
          <w:tcPr>
            <w:tcW w:w="2448" w:type="dxa"/>
            <w:shd w:val="clear" w:color="auto" w:fill="auto"/>
          </w:tcPr>
          <w:p w14:paraId="54408360"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49FCCACC" w14:textId="59504D04" w:rsidR="00020CF6" w:rsidRPr="00FD0D77" w:rsidRDefault="00CF5CB1" w:rsidP="00C743CB">
            <w:pPr>
              <w:pStyle w:val="BodyText"/>
              <w:rPr>
                <w:sz w:val="20"/>
              </w:rPr>
            </w:pPr>
            <w:r>
              <w:rPr>
                <w:sz w:val="20"/>
              </w:rPr>
              <w:t>UCOD_CODESET</w:t>
            </w:r>
          </w:p>
        </w:tc>
      </w:tr>
      <w:tr w:rsidR="00020CF6" w:rsidRPr="00B93EF0" w14:paraId="6244679C" w14:textId="77777777" w:rsidTr="00C743CB">
        <w:tc>
          <w:tcPr>
            <w:tcW w:w="2448" w:type="dxa"/>
            <w:shd w:val="clear" w:color="auto" w:fill="auto"/>
          </w:tcPr>
          <w:p w14:paraId="1F8C6471"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1414"/>
              <w:gridCol w:w="6118"/>
            </w:tblGrid>
            <w:tr w:rsidR="0014669D" w14:paraId="0D356461"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414" w:type="dxa"/>
                  <w:tcBorders>
                    <w:top w:val="single" w:sz="8" w:space="0" w:color="auto"/>
                  </w:tcBorders>
                </w:tcPr>
                <w:p w14:paraId="080BFBEC" w14:textId="77777777" w:rsidR="0014669D" w:rsidRPr="00A940C5" w:rsidRDefault="0014669D" w:rsidP="00463E58">
                  <w:pPr>
                    <w:pStyle w:val="BodyText"/>
                    <w:spacing w:before="0" w:after="0"/>
                    <w:rPr>
                      <w:rFonts w:asciiTheme="majorHAnsi" w:hAnsiTheme="majorHAnsi"/>
                      <w:b w:val="0"/>
                      <w:bCs w:val="0"/>
                      <w:sz w:val="16"/>
                      <w:szCs w:val="18"/>
                    </w:rPr>
                  </w:pPr>
                  <w:r w:rsidRPr="00A940C5">
                    <w:rPr>
                      <w:rFonts w:asciiTheme="majorHAnsi" w:hAnsiTheme="majorHAnsi"/>
                      <w:b w:val="0"/>
                      <w:bCs w:val="0"/>
                      <w:sz w:val="16"/>
                      <w:szCs w:val="18"/>
                    </w:rPr>
                    <w:t>Code</w:t>
                  </w:r>
                </w:p>
              </w:tc>
              <w:tc>
                <w:tcPr>
                  <w:tcW w:w="6118" w:type="dxa"/>
                  <w:tcBorders>
                    <w:top w:val="single" w:sz="8" w:space="0" w:color="auto"/>
                  </w:tcBorders>
                </w:tcPr>
                <w:p w14:paraId="4ECC430F" w14:textId="77777777" w:rsidR="0014669D" w:rsidRPr="00A940C5" w:rsidRDefault="0014669D" w:rsidP="00463E58">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8"/>
                    </w:rPr>
                  </w:pPr>
                  <w:r w:rsidRPr="00A940C5">
                    <w:rPr>
                      <w:rFonts w:asciiTheme="majorHAnsi" w:hAnsiTheme="majorHAnsi"/>
                      <w:b w:val="0"/>
                      <w:bCs w:val="0"/>
                      <w:sz w:val="16"/>
                      <w:szCs w:val="18"/>
                    </w:rPr>
                    <w:t>Value</w:t>
                  </w:r>
                </w:p>
              </w:tc>
            </w:tr>
            <w:tr w:rsidR="0014669D" w14:paraId="508A6CCE"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4" w:type="dxa"/>
                </w:tcPr>
                <w:p w14:paraId="54588D1E" w14:textId="4535793B" w:rsidR="0014669D" w:rsidRPr="00A940C5" w:rsidRDefault="0014669D" w:rsidP="00463E58">
                  <w:pPr>
                    <w:pStyle w:val="BodyText"/>
                    <w:spacing w:before="0" w:after="0"/>
                    <w:rPr>
                      <w:color w:val="495054" w:themeColor="accent5"/>
                      <w:sz w:val="16"/>
                      <w:szCs w:val="18"/>
                    </w:rPr>
                  </w:pPr>
                  <w:r w:rsidRPr="00A940C5">
                    <w:rPr>
                      <w:color w:val="495054" w:themeColor="accent5"/>
                      <w:sz w:val="16"/>
                      <w:szCs w:val="18"/>
                    </w:rPr>
                    <w:t>ICD9</w:t>
                  </w:r>
                </w:p>
              </w:tc>
              <w:tc>
                <w:tcPr>
                  <w:tcW w:w="6118" w:type="dxa"/>
                </w:tcPr>
                <w:p w14:paraId="642A945C" w14:textId="21F3864A" w:rsidR="0014669D" w:rsidRPr="00A940C5" w:rsidRDefault="0005152D" w:rsidP="00463E58">
                  <w:pPr>
                    <w:pStyle w:val="BodyText"/>
                    <w:spacing w:before="0" w:after="0"/>
                    <w:cnfStyle w:val="000000100000" w:firstRow="0" w:lastRow="0" w:firstColumn="0" w:lastColumn="0" w:oddVBand="0" w:evenVBand="0" w:oddHBand="1" w:evenHBand="0" w:firstRowFirstColumn="0" w:firstRowLastColumn="0" w:lastRowFirstColumn="0" w:lastRowLastColumn="0"/>
                    <w:rPr>
                      <w:color w:val="495054" w:themeColor="accent5"/>
                      <w:sz w:val="16"/>
                      <w:szCs w:val="18"/>
                    </w:rPr>
                  </w:pPr>
                  <w:r w:rsidRPr="00A940C5">
                    <w:rPr>
                      <w:color w:val="495054" w:themeColor="accent5"/>
                      <w:sz w:val="16"/>
                      <w:szCs w:val="18"/>
                    </w:rPr>
                    <w:t xml:space="preserve">International Statistical Classification of Diseases and Related Health Problems, 9th Revision </w:t>
                  </w:r>
                </w:p>
              </w:tc>
            </w:tr>
            <w:tr w:rsidR="0014669D" w14:paraId="3DD5C6EA"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414" w:type="dxa"/>
                </w:tcPr>
                <w:p w14:paraId="697CFD70" w14:textId="1D365AE0" w:rsidR="0014669D" w:rsidRPr="00A940C5" w:rsidRDefault="0005152D" w:rsidP="00463E58">
                  <w:pPr>
                    <w:pStyle w:val="BodyText"/>
                    <w:spacing w:before="0" w:after="0"/>
                    <w:rPr>
                      <w:color w:val="495054" w:themeColor="accent5"/>
                      <w:sz w:val="16"/>
                      <w:szCs w:val="18"/>
                    </w:rPr>
                  </w:pPr>
                  <w:r w:rsidRPr="00A940C5">
                    <w:rPr>
                      <w:color w:val="495054" w:themeColor="accent5"/>
                      <w:sz w:val="16"/>
                      <w:szCs w:val="18"/>
                    </w:rPr>
                    <w:t>ICD10</w:t>
                  </w:r>
                </w:p>
              </w:tc>
              <w:tc>
                <w:tcPr>
                  <w:tcW w:w="6118" w:type="dxa"/>
                </w:tcPr>
                <w:p w14:paraId="7B13B363" w14:textId="69C89177" w:rsidR="0014669D" w:rsidRPr="00A940C5" w:rsidRDefault="0005152D" w:rsidP="00463E58">
                  <w:pPr>
                    <w:pStyle w:val="BodyText"/>
                    <w:spacing w:before="0" w:after="0"/>
                    <w:cnfStyle w:val="000000000000" w:firstRow="0" w:lastRow="0" w:firstColumn="0" w:lastColumn="0" w:oddVBand="0" w:evenVBand="0" w:oddHBand="0" w:evenHBand="0" w:firstRowFirstColumn="0" w:firstRowLastColumn="0" w:lastRowFirstColumn="0" w:lastRowLastColumn="0"/>
                    <w:rPr>
                      <w:color w:val="495054" w:themeColor="accent5"/>
                      <w:sz w:val="16"/>
                      <w:szCs w:val="18"/>
                    </w:rPr>
                  </w:pPr>
                  <w:r w:rsidRPr="00A940C5">
                    <w:rPr>
                      <w:color w:val="495054" w:themeColor="accent5"/>
                      <w:sz w:val="16"/>
                      <w:szCs w:val="18"/>
                    </w:rPr>
                    <w:t>International Statistical Classification of Diseases and Related Health Problems, 10th Revision</w:t>
                  </w:r>
                </w:p>
              </w:tc>
            </w:tr>
          </w:tbl>
          <w:p w14:paraId="67F5F853" w14:textId="77777777" w:rsidR="00020CF6" w:rsidRPr="00FD0D77" w:rsidRDefault="00020CF6" w:rsidP="00C743CB">
            <w:pPr>
              <w:pStyle w:val="BodyText"/>
              <w:rPr>
                <w:sz w:val="20"/>
              </w:rPr>
            </w:pPr>
          </w:p>
        </w:tc>
      </w:tr>
      <w:tr w:rsidR="00020CF6" w:rsidRPr="00B93EF0" w14:paraId="51C714C5" w14:textId="77777777" w:rsidTr="00C743CB">
        <w:tc>
          <w:tcPr>
            <w:tcW w:w="2448" w:type="dxa"/>
            <w:shd w:val="clear" w:color="auto" w:fill="auto"/>
          </w:tcPr>
          <w:p w14:paraId="7547B53E"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5B01091A" w14:textId="77777777" w:rsidR="00020CF6" w:rsidRPr="00FD0D77" w:rsidRDefault="00020CF6" w:rsidP="00C743CB">
            <w:pPr>
              <w:pStyle w:val="BodyText"/>
              <w:rPr>
                <w:sz w:val="20"/>
              </w:rPr>
            </w:pPr>
          </w:p>
        </w:tc>
      </w:tr>
    </w:tbl>
    <w:p w14:paraId="5D7499BD"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D2061" w14:paraId="701F0B42"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7482C94" w14:textId="77777777" w:rsidR="004D2061" w:rsidRDefault="004D2061" w:rsidP="00C743CB">
            <w:pPr>
              <w:pStyle w:val="BodyText"/>
            </w:pPr>
            <w:r>
              <w:rPr>
                <w:b/>
              </w:rPr>
              <w:t>Source document</w:t>
            </w:r>
          </w:p>
        </w:tc>
        <w:tc>
          <w:tcPr>
            <w:tcW w:w="7794" w:type="dxa"/>
            <w:tcBorders>
              <w:top w:val="none" w:sz="0" w:space="0" w:color="auto"/>
              <w:bottom w:val="none" w:sz="0" w:space="0" w:color="auto"/>
            </w:tcBorders>
          </w:tcPr>
          <w:p w14:paraId="26E31165" w14:textId="2F53AD56" w:rsidR="004D2061" w:rsidRPr="00191BA1" w:rsidRDefault="00504109" w:rsidP="00C743CB">
            <w:pPr>
              <w:pStyle w:val="BodyText"/>
            </w:pPr>
            <w:r>
              <w:t>Derived by NSW Ministry of Health</w:t>
            </w:r>
          </w:p>
        </w:tc>
      </w:tr>
      <w:tr w:rsidR="004D2061" w14:paraId="45EA7928" w14:textId="77777777" w:rsidTr="00C743CB">
        <w:tc>
          <w:tcPr>
            <w:tcW w:w="2410" w:type="dxa"/>
          </w:tcPr>
          <w:p w14:paraId="71FFCC53" w14:textId="77777777" w:rsidR="004D2061" w:rsidRPr="003208F9" w:rsidRDefault="004D2061" w:rsidP="00C743CB">
            <w:pPr>
              <w:pStyle w:val="BodyText"/>
              <w:rPr>
                <w:b/>
              </w:rPr>
            </w:pPr>
            <w:r>
              <w:rPr>
                <w:b/>
              </w:rPr>
              <w:t>Source Organisation</w:t>
            </w:r>
          </w:p>
        </w:tc>
        <w:tc>
          <w:tcPr>
            <w:tcW w:w="7794" w:type="dxa"/>
          </w:tcPr>
          <w:p w14:paraId="7D4E74F9" w14:textId="30664175" w:rsidR="004D2061" w:rsidRDefault="00504109" w:rsidP="00C743CB">
            <w:pPr>
              <w:pStyle w:val="BodyText"/>
            </w:pPr>
            <w:r>
              <w:t>Derived by NSW Ministry of H</w:t>
            </w:r>
            <w:r w:rsidR="000E5F8C">
              <w:t>e</w:t>
            </w:r>
            <w:r>
              <w:t>alth</w:t>
            </w:r>
          </w:p>
        </w:tc>
      </w:tr>
      <w:tr w:rsidR="004D2061" w14:paraId="2659C0F6"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F36C162" w14:textId="14FE93E6" w:rsidR="004D2061" w:rsidRPr="003208F9" w:rsidRDefault="005E6570" w:rsidP="00C743CB">
            <w:pPr>
              <w:pStyle w:val="BodyText"/>
              <w:rPr>
                <w:b/>
              </w:rPr>
            </w:pPr>
            <w:r>
              <w:rPr>
                <w:b/>
              </w:rPr>
              <w:t>Notes</w:t>
            </w:r>
          </w:p>
        </w:tc>
        <w:tc>
          <w:tcPr>
            <w:tcW w:w="7794" w:type="dxa"/>
            <w:tcBorders>
              <w:top w:val="none" w:sz="0" w:space="0" w:color="auto"/>
              <w:bottom w:val="none" w:sz="0" w:space="0" w:color="auto"/>
            </w:tcBorders>
          </w:tcPr>
          <w:p w14:paraId="02A59BE1" w14:textId="022A1B54" w:rsidR="004D2061" w:rsidRDefault="000E5F8C" w:rsidP="00C743CB">
            <w:pPr>
              <w:pStyle w:val="BodyText"/>
            </w:pPr>
            <w:r>
              <w:t>Derived based on ABS reference year.</w:t>
            </w:r>
          </w:p>
        </w:tc>
      </w:tr>
    </w:tbl>
    <w:p w14:paraId="0F64D43E" w14:textId="40FDCE4A" w:rsidR="00B26CBD" w:rsidRDefault="00B26CBD" w:rsidP="00B26CBD">
      <w:pPr>
        <w:pStyle w:val="Heading4"/>
      </w:pPr>
      <w:bookmarkStart w:id="41" w:name="_Ref129269863"/>
      <w:bookmarkStart w:id="42" w:name="_Ref129944334"/>
      <w:r>
        <w:t>Underlying Cause of Death Diagnosis Code</w:t>
      </w:r>
      <w:bookmarkEnd w:id="41"/>
      <w:bookmarkEnd w:id="42"/>
      <w:r>
        <w:t xml:space="preserve"> </w:t>
      </w:r>
    </w:p>
    <w:p w14:paraId="170C6419"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74FFDC2A"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5168E354"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3FE5FBF6" w14:textId="51A198A0" w:rsidR="00020CF6" w:rsidRPr="0036422C" w:rsidRDefault="00EA3A9A" w:rsidP="00C743CB">
            <w:pPr>
              <w:pStyle w:val="BodyText"/>
            </w:pPr>
            <w:r>
              <w:t>1</w:t>
            </w:r>
            <w:r w:rsidR="00AF3876">
              <w:t>985</w:t>
            </w:r>
          </w:p>
        </w:tc>
      </w:tr>
      <w:tr w:rsidR="00AD1AAF" w14:paraId="0AC32778" w14:textId="77777777" w:rsidTr="00C743CB">
        <w:tc>
          <w:tcPr>
            <w:tcW w:w="2410" w:type="dxa"/>
          </w:tcPr>
          <w:p w14:paraId="16AE2242" w14:textId="77777777" w:rsidR="00AD1AAF" w:rsidRPr="003208F9" w:rsidRDefault="00AD1AAF" w:rsidP="00AD1AAF">
            <w:pPr>
              <w:pStyle w:val="BodyText"/>
              <w:rPr>
                <w:b/>
              </w:rPr>
            </w:pPr>
            <w:r>
              <w:rPr>
                <w:b/>
              </w:rPr>
              <w:t>Definition</w:t>
            </w:r>
          </w:p>
        </w:tc>
        <w:tc>
          <w:tcPr>
            <w:tcW w:w="7794" w:type="dxa"/>
          </w:tcPr>
          <w:p w14:paraId="31650024" w14:textId="6F1A73E5" w:rsidR="00AD1AAF" w:rsidRDefault="00AD1AAF" w:rsidP="00AD1AAF">
            <w:pPr>
              <w:pStyle w:val="BodyText"/>
            </w:pPr>
            <w:r w:rsidRPr="001E6C92">
              <w:t>The disease or injury which initiated the train of morbid events leading directly to death. Accidental and violent deaths are classified according to the external cause, that is, to the circumstances of the accident or violence which produced the fatal injury rather than to the nature of the injury.</w:t>
            </w:r>
          </w:p>
        </w:tc>
      </w:tr>
      <w:tr w:rsidR="00AD1AAF" w14:paraId="6C87FEB9"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BCDD785" w14:textId="77777777" w:rsidR="00AD1AAF" w:rsidRPr="003208F9" w:rsidRDefault="00AD1AAF" w:rsidP="00AD1AAF">
            <w:pPr>
              <w:pStyle w:val="BodyText"/>
              <w:rPr>
                <w:b/>
              </w:rPr>
            </w:pPr>
            <w:r>
              <w:rPr>
                <w:b/>
              </w:rPr>
              <w:t>Context</w:t>
            </w:r>
          </w:p>
        </w:tc>
        <w:tc>
          <w:tcPr>
            <w:tcW w:w="7794" w:type="dxa"/>
            <w:tcBorders>
              <w:top w:val="none" w:sz="0" w:space="0" w:color="auto"/>
              <w:bottom w:val="none" w:sz="0" w:space="0" w:color="auto"/>
            </w:tcBorders>
          </w:tcPr>
          <w:p w14:paraId="22D1FA9C" w14:textId="32EEA172" w:rsidR="00AD1AAF" w:rsidRDefault="00EA3A9A" w:rsidP="00AD1AAF">
            <w:pPr>
              <w:pStyle w:val="BodyText"/>
            </w:pPr>
            <w:r w:rsidRPr="00EA3A9A">
              <w:t>Enables categorisation and classification of deaths according to cause. This information is necessary for epidemiological research and monitoring public health</w:t>
            </w:r>
          </w:p>
        </w:tc>
      </w:tr>
    </w:tbl>
    <w:p w14:paraId="3843E70F"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2B414289" w14:textId="77777777" w:rsidTr="00C743CB">
        <w:tc>
          <w:tcPr>
            <w:tcW w:w="2448" w:type="dxa"/>
            <w:shd w:val="clear" w:color="auto" w:fill="auto"/>
          </w:tcPr>
          <w:p w14:paraId="2003FB00"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53C0EC97" w14:textId="3EF2DE93" w:rsidR="00020CF6" w:rsidRPr="00FD0D77" w:rsidRDefault="00EA3A9A" w:rsidP="00C743CB">
            <w:pPr>
              <w:pStyle w:val="BodyText"/>
              <w:rPr>
                <w:sz w:val="20"/>
              </w:rPr>
            </w:pPr>
            <w:proofErr w:type="spellStart"/>
            <w:r>
              <w:rPr>
                <w:sz w:val="20"/>
              </w:rPr>
              <w:t>ucod_recode</w:t>
            </w:r>
            <w:proofErr w:type="spellEnd"/>
          </w:p>
        </w:tc>
      </w:tr>
      <w:tr w:rsidR="00020CF6" w:rsidRPr="00B93EF0" w14:paraId="19E8FFB9" w14:textId="77777777" w:rsidTr="00C743CB">
        <w:tc>
          <w:tcPr>
            <w:tcW w:w="2448" w:type="dxa"/>
            <w:shd w:val="clear" w:color="auto" w:fill="auto"/>
          </w:tcPr>
          <w:p w14:paraId="7D87EEBD"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p w14:paraId="3BE256AC" w14:textId="11E77651" w:rsidR="00020CF6" w:rsidRDefault="00CF43C2" w:rsidP="00C743CB">
            <w:pPr>
              <w:pStyle w:val="BodyText"/>
              <w:rPr>
                <w:sz w:val="20"/>
              </w:rPr>
            </w:pPr>
            <w:r>
              <w:rPr>
                <w:sz w:val="20"/>
              </w:rPr>
              <w:t xml:space="preserve">1985-1996 </w:t>
            </w:r>
            <w:r w:rsidRPr="00CF43C2">
              <w:rPr>
                <w:sz w:val="20"/>
              </w:rPr>
              <w:t xml:space="preserve">International Statistical Classification of Diseases and Related Health Problems, </w:t>
            </w:r>
            <w:r>
              <w:rPr>
                <w:sz w:val="20"/>
              </w:rPr>
              <w:t>9</w:t>
            </w:r>
            <w:r w:rsidRPr="00CF43C2">
              <w:rPr>
                <w:sz w:val="20"/>
              </w:rPr>
              <w:t>th Revision (ICD-</w:t>
            </w:r>
            <w:r>
              <w:rPr>
                <w:sz w:val="20"/>
              </w:rPr>
              <w:t>9)</w:t>
            </w:r>
          </w:p>
          <w:p w14:paraId="62DED6F2" w14:textId="2BDC581F" w:rsidR="00CF43C2" w:rsidRPr="00FD0D77" w:rsidRDefault="00CF43C2" w:rsidP="00C743CB">
            <w:pPr>
              <w:pStyle w:val="BodyText"/>
              <w:rPr>
                <w:sz w:val="20"/>
              </w:rPr>
            </w:pPr>
            <w:r>
              <w:rPr>
                <w:sz w:val="20"/>
              </w:rPr>
              <w:t xml:space="preserve">1997- </w:t>
            </w:r>
            <w:r w:rsidRPr="00CF43C2">
              <w:rPr>
                <w:sz w:val="20"/>
              </w:rPr>
              <w:t>International Statistical Classification of Diseases and Related Health Problems, 10th Revision (ICD-10).</w:t>
            </w:r>
          </w:p>
        </w:tc>
      </w:tr>
      <w:tr w:rsidR="00020CF6" w:rsidRPr="00B93EF0" w14:paraId="1E91AFB3" w14:textId="77777777" w:rsidTr="00C743CB">
        <w:tc>
          <w:tcPr>
            <w:tcW w:w="2448" w:type="dxa"/>
            <w:shd w:val="clear" w:color="auto" w:fill="auto"/>
          </w:tcPr>
          <w:p w14:paraId="1AA70EB6"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15EC1FEE" w14:textId="1C3FE6DF" w:rsidR="00020CF6" w:rsidRPr="00FD0D77" w:rsidRDefault="00CF43C2" w:rsidP="00C743CB">
            <w:pPr>
              <w:pStyle w:val="BodyText"/>
              <w:rPr>
                <w:sz w:val="20"/>
              </w:rPr>
            </w:pPr>
            <w:r>
              <w:rPr>
                <w:sz w:val="20"/>
              </w:rPr>
              <w:t xml:space="preserve">Use the ICD Version code to determine the </w:t>
            </w:r>
            <w:proofErr w:type="spellStart"/>
            <w:r>
              <w:rPr>
                <w:sz w:val="20"/>
              </w:rPr>
              <w:t>codeset</w:t>
            </w:r>
            <w:proofErr w:type="spellEnd"/>
            <w:r>
              <w:rPr>
                <w:sz w:val="20"/>
              </w:rPr>
              <w:t xml:space="preserve"> in use for a given record.</w:t>
            </w:r>
          </w:p>
        </w:tc>
      </w:tr>
    </w:tbl>
    <w:p w14:paraId="560E2F62"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D2061" w14:paraId="3D5D7257"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688C25A6" w14:textId="77777777" w:rsidR="004D2061" w:rsidRDefault="004D2061" w:rsidP="00C743CB">
            <w:pPr>
              <w:pStyle w:val="BodyText"/>
            </w:pPr>
            <w:r>
              <w:rPr>
                <w:b/>
              </w:rPr>
              <w:t>Source document</w:t>
            </w:r>
          </w:p>
        </w:tc>
        <w:tc>
          <w:tcPr>
            <w:tcW w:w="7794" w:type="dxa"/>
            <w:tcBorders>
              <w:top w:val="none" w:sz="0" w:space="0" w:color="auto"/>
              <w:bottom w:val="none" w:sz="0" w:space="0" w:color="auto"/>
            </w:tcBorders>
          </w:tcPr>
          <w:p w14:paraId="37CE62F0" w14:textId="77777777" w:rsidR="0014094A" w:rsidRDefault="0014094A" w:rsidP="0014094A">
            <w:pPr>
              <w:pStyle w:val="BodyText"/>
            </w:pPr>
            <w:r>
              <w:t>Doctor Certified Deaths – Medical Certificate of Cause of Death</w:t>
            </w:r>
          </w:p>
          <w:p w14:paraId="638D4358" w14:textId="03B66290" w:rsidR="004D2061" w:rsidRPr="00191BA1" w:rsidRDefault="0014094A" w:rsidP="0014094A">
            <w:pPr>
              <w:pStyle w:val="BodyText"/>
            </w:pPr>
            <w:r>
              <w:t>Coroner Certified Deaths – Medical certificate of cause of death, information available on the National Coronial Information System including police, toxicology, forensic pathology and coronial finding reports.</w:t>
            </w:r>
          </w:p>
        </w:tc>
      </w:tr>
      <w:tr w:rsidR="004D2061" w14:paraId="7F002716" w14:textId="77777777" w:rsidTr="00C743CB">
        <w:tc>
          <w:tcPr>
            <w:tcW w:w="2410" w:type="dxa"/>
          </w:tcPr>
          <w:p w14:paraId="44F8589C" w14:textId="77777777" w:rsidR="004D2061" w:rsidRPr="003208F9" w:rsidRDefault="004D2061" w:rsidP="00C743CB">
            <w:pPr>
              <w:pStyle w:val="BodyText"/>
              <w:rPr>
                <w:b/>
              </w:rPr>
            </w:pPr>
            <w:r>
              <w:rPr>
                <w:b/>
              </w:rPr>
              <w:t>Source Organisation</w:t>
            </w:r>
          </w:p>
        </w:tc>
        <w:tc>
          <w:tcPr>
            <w:tcW w:w="7794" w:type="dxa"/>
          </w:tcPr>
          <w:p w14:paraId="31E637EC" w14:textId="22B99286" w:rsidR="006E629C" w:rsidRDefault="006E629C" w:rsidP="006E629C">
            <w:pPr>
              <w:pStyle w:val="BodyText"/>
            </w:pPr>
            <w:r>
              <w:t xml:space="preserve">Registry of Births, Deaths and Marriages in each state and territory (Doctor Certified Deaths and Unmatched Coroner Certified Deaths) </w:t>
            </w:r>
          </w:p>
          <w:p w14:paraId="066C2CD2" w14:textId="13611E7B" w:rsidR="004D2061" w:rsidRDefault="006E629C" w:rsidP="006E629C">
            <w:pPr>
              <w:pStyle w:val="BodyText"/>
            </w:pPr>
            <w:r>
              <w:t xml:space="preserve">National Coronial Information System (NCIS) (Matched Coroner Certified Deaths)  </w:t>
            </w:r>
          </w:p>
        </w:tc>
      </w:tr>
      <w:tr w:rsidR="004D2061" w14:paraId="491F3079"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3E87D0A" w14:textId="01E1D7D5" w:rsidR="004D2061" w:rsidRPr="003208F9" w:rsidRDefault="00C5022F" w:rsidP="00C743CB">
            <w:pPr>
              <w:pStyle w:val="BodyText"/>
              <w:rPr>
                <w:b/>
              </w:rPr>
            </w:pPr>
            <w:r>
              <w:rPr>
                <w:b/>
              </w:rPr>
              <w:t>Notes</w:t>
            </w:r>
          </w:p>
        </w:tc>
        <w:tc>
          <w:tcPr>
            <w:tcW w:w="7794" w:type="dxa"/>
            <w:tcBorders>
              <w:top w:val="none" w:sz="0" w:space="0" w:color="auto"/>
              <w:bottom w:val="none" w:sz="0" w:space="0" w:color="auto"/>
            </w:tcBorders>
          </w:tcPr>
          <w:p w14:paraId="13FDF7B6" w14:textId="5FAA65B9" w:rsidR="00C5022F" w:rsidRDefault="007D2438" w:rsidP="00C5022F">
            <w:pPr>
              <w:pStyle w:val="BodyText"/>
            </w:pPr>
            <w:r>
              <w:t>From 1998, t</w:t>
            </w:r>
            <w:r w:rsidR="00C5022F">
              <w:t>he ABS codes and classifies the underlying cause of death according to the International Statistical Classification of Diseases and Related Health Problems, 10th Revision (ICD-10) rules and guidelines for mortality coding.</w:t>
            </w:r>
          </w:p>
          <w:p w14:paraId="64580642" w14:textId="270D6341" w:rsidR="00C5022F" w:rsidRDefault="00C5022F" w:rsidP="00C5022F">
            <w:pPr>
              <w:pStyle w:val="BodyText"/>
            </w:pPr>
            <w:r>
              <w:lastRenderedPageBreak/>
              <w:t>From the 2013 reference year the ABS used Iris automated coding software managed by the German Institute of Medical Documentation and Information (DIMDI).</w:t>
            </w:r>
            <w:r w:rsidR="007D2438">
              <w:t xml:space="preserve"> </w:t>
            </w:r>
            <w:r>
              <w:t xml:space="preserve">The coding software directly interprets text and classifies all conditions reported on the death certificate to the corresponding ICD-10 code. The software also selects the underlying cause of death by application of the ICD rules and guidelines for mortality coding. </w:t>
            </w:r>
          </w:p>
          <w:p w14:paraId="131E560E" w14:textId="77777777" w:rsidR="00C5022F" w:rsidRDefault="00C5022F" w:rsidP="00C5022F">
            <w:pPr>
              <w:pStyle w:val="BodyText"/>
            </w:pPr>
            <w:r>
              <w:t>Should a record fail automatic coding due to incorrect spelling, use of unfamiliar terms, illogical sequence of conditions or other reasons, it is coded clerically using the ICD rules and guidelines for mortality coding.</w:t>
            </w:r>
          </w:p>
          <w:p w14:paraId="375E825A" w14:textId="77777777" w:rsidR="00C5022F" w:rsidRDefault="00C5022F" w:rsidP="00C5022F">
            <w:pPr>
              <w:pStyle w:val="BodyText"/>
            </w:pPr>
            <w:r>
              <w:t>Up until the 2012 reference year the ABS used automated coding software, developed by the United States’ National Centre for Health Statistics (NCCH) to process and code mortality data.</w:t>
            </w:r>
          </w:p>
          <w:p w14:paraId="7CC9AEA2" w14:textId="6FE69D79" w:rsidR="00C5022F" w:rsidRPr="007D2438" w:rsidRDefault="00C5022F" w:rsidP="00C5022F">
            <w:pPr>
              <w:pStyle w:val="BodyText"/>
              <w:rPr>
                <w:b/>
                <w:bCs/>
              </w:rPr>
            </w:pPr>
            <w:r w:rsidRPr="007D2438">
              <w:rPr>
                <w:b/>
                <w:bCs/>
              </w:rPr>
              <w:t>Updates to ICD-10 codes</w:t>
            </w:r>
          </w:p>
          <w:p w14:paraId="33E77D55" w14:textId="77777777" w:rsidR="00C5022F" w:rsidRDefault="00C5022F" w:rsidP="00C5022F">
            <w:pPr>
              <w:pStyle w:val="BodyText"/>
            </w:pPr>
            <w:r>
              <w:t xml:space="preserve">The Update and Revision Committee (URC), a WHO advisory group on updates to ICD-10, maintains the cumulative and annual lists of approved updates to the ICD-10 classification. The updates to ICD-10 are of numerous types including the addition and deletion of codes, changes to coding instructions and modification and clarification of terms. </w:t>
            </w:r>
          </w:p>
          <w:p w14:paraId="52BFEBB6" w14:textId="77777777" w:rsidR="00C5022F" w:rsidRDefault="00C5022F" w:rsidP="00C5022F">
            <w:pPr>
              <w:pStyle w:val="BodyText"/>
            </w:pPr>
            <w:r>
              <w:t>From the 2013 reference year, the ABS implemented a new automated coding system called Iris. The 2013-2019 data coded in the Iris system applied an updated version of the ICD-10 (2013 version for 2013 data, 2015 version for 2014-2017 data, 2016 version for 2018 data and 2019 version for 2019 and 2020 data) when coding multiple causes of death, and when selecting the underlying cause of death.</w:t>
            </w:r>
          </w:p>
          <w:p w14:paraId="18367C79" w14:textId="1D04F41A" w:rsidR="00C5022F" w:rsidRDefault="00C5022F" w:rsidP="00C5022F">
            <w:pPr>
              <w:pStyle w:val="BodyText"/>
            </w:pPr>
            <w:r>
              <w:t xml:space="preserve">Prior to the 2013 reference year, the 2006 version of the ICD-10 was the most recent version used for coding deaths, </w:t>
            </w:r>
            <w:r w:rsidR="00445742">
              <w:t>except for</w:t>
            </w:r>
            <w:r>
              <w:t xml:space="preserve"> two updates that were applied after the 2006 reference year. The first update was implemented in 2007 and related to the use of mental and behavioural disorders due to psychoactive substance use, acute intoxication (F10.0, F11.0</w:t>
            </w:r>
            <w:r w:rsidR="00070C4B">
              <w:t xml:space="preserve">, </w:t>
            </w:r>
            <w:r>
              <w:t xml:space="preserve">F19.0) as an underlying cause of death. If the acute intoxication initiated the train of morbid </w:t>
            </w:r>
            <w:r w:rsidR="00110E20">
              <w:t>events,</w:t>
            </w:r>
            <w:r>
              <w:t xml:space="preserve"> it is now assigned an external accidental poisoning code (X40-X49) corresponding to the type of drug used. For example, if the death had been due to alcohol intoxication, the underlying cause before the update was F10.0, and after the update the underlying cause is X45, with poisoning code T51.9. The second update implemented from the 2009 reference year was the addition of Influenza due to certain identified virus (J09) to the Influenza and Pneumonia block. This addition was implemented to capture deaths due to Swine flu and Avian flu, which were reaching health epidemic status worldwide. </w:t>
            </w:r>
          </w:p>
          <w:p w14:paraId="2CC8A07E" w14:textId="3FF40842" w:rsidR="004D2061" w:rsidRDefault="00C5022F" w:rsidP="00C5022F">
            <w:pPr>
              <w:pStyle w:val="BodyText"/>
            </w:pPr>
            <w:r>
              <w:t>Deaths where COVID-19 was certified on the death certificate are now included in the dataset. COVID-19 is coded to U07.1 (virus confirmed by laboratory), U07.2 (suspected COVID-19), U08.9 (personal history of COVID-19) and U09.9 (long term effects of COVID-19). Deaths where a negative COVID-19 result was noted have Z03.8 listed in the entities and r</w:t>
            </w:r>
            <w:r w:rsidR="0038676C">
              <w:t>ecord axes.</w:t>
            </w:r>
          </w:p>
          <w:p w14:paraId="4911C0D3" w14:textId="6D09BB21" w:rsidR="008921EA" w:rsidRDefault="007D2438" w:rsidP="00C5022F">
            <w:pPr>
              <w:pStyle w:val="BodyText"/>
            </w:pPr>
            <w:r w:rsidRPr="00B93EF0">
              <w:rPr>
                <w:rFonts w:cs="Arial"/>
                <w:szCs w:val="20"/>
              </w:rPr>
              <w:t xml:space="preserve">The cumulative list of ICD-10 updates can be found </w:t>
            </w:r>
            <w:hyperlink r:id="rId22" w:history="1">
              <w:r w:rsidRPr="000415E4">
                <w:rPr>
                  <w:rStyle w:val="Hyperlink"/>
                  <w:rFonts w:cs="Arial"/>
                  <w:szCs w:val="20"/>
                </w:rPr>
                <w:t>online.</w:t>
              </w:r>
            </w:hyperlink>
          </w:p>
        </w:tc>
      </w:tr>
    </w:tbl>
    <w:p w14:paraId="7BB6A016" w14:textId="77777777" w:rsidR="006E05D8" w:rsidRDefault="006E05D8">
      <w:pPr>
        <w:spacing w:after="160" w:line="259" w:lineRule="auto"/>
        <w:rPr>
          <w:rFonts w:asciiTheme="majorHAnsi" w:eastAsiaTheme="majorEastAsia" w:hAnsiTheme="majorHAnsi" w:cstheme="majorBidi"/>
          <w:iCs/>
          <w:color w:val="002664" w:themeColor="accent1"/>
          <w:sz w:val="24"/>
          <w:szCs w:val="22"/>
          <w:lang w:eastAsia="zh-CN"/>
        </w:rPr>
      </w:pPr>
      <w:bookmarkStart w:id="43" w:name="_Ref129269887"/>
      <w:r>
        <w:lastRenderedPageBreak/>
        <w:br w:type="page"/>
      </w:r>
    </w:p>
    <w:p w14:paraId="2A2F1A6D" w14:textId="7350BEDA" w:rsidR="00B26CBD" w:rsidRDefault="00B26CBD" w:rsidP="00B26CBD">
      <w:pPr>
        <w:pStyle w:val="Heading4"/>
      </w:pPr>
      <w:bookmarkStart w:id="44" w:name="_Ref129944353"/>
      <w:r>
        <w:lastRenderedPageBreak/>
        <w:t>Contributing causes of death (ICD-10)</w:t>
      </w:r>
      <w:bookmarkEnd w:id="43"/>
      <w:bookmarkEnd w:id="44"/>
    </w:p>
    <w:p w14:paraId="4C83837F"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45B3D8F0"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6C5870F5"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17F24E55" w14:textId="597B0EE2" w:rsidR="00020CF6" w:rsidRPr="0036422C" w:rsidRDefault="00070C4B" w:rsidP="00C743CB">
            <w:pPr>
              <w:pStyle w:val="BodyText"/>
            </w:pPr>
            <w:r>
              <w:t>1997</w:t>
            </w:r>
          </w:p>
        </w:tc>
      </w:tr>
      <w:tr w:rsidR="00020CF6" w14:paraId="1895E5AB" w14:textId="77777777" w:rsidTr="00C743CB">
        <w:tc>
          <w:tcPr>
            <w:tcW w:w="2410" w:type="dxa"/>
          </w:tcPr>
          <w:p w14:paraId="1F9642A9" w14:textId="77777777" w:rsidR="00020CF6" w:rsidRPr="003208F9" w:rsidRDefault="00020CF6" w:rsidP="00C743CB">
            <w:pPr>
              <w:pStyle w:val="BodyText"/>
              <w:rPr>
                <w:b/>
              </w:rPr>
            </w:pPr>
            <w:r>
              <w:rPr>
                <w:b/>
              </w:rPr>
              <w:t>Definition</w:t>
            </w:r>
          </w:p>
        </w:tc>
        <w:tc>
          <w:tcPr>
            <w:tcW w:w="7794" w:type="dxa"/>
          </w:tcPr>
          <w:p w14:paraId="62880E35" w14:textId="36F792EE" w:rsidR="00020CF6" w:rsidRDefault="00525AA8" w:rsidP="00C743CB">
            <w:pPr>
              <w:pStyle w:val="BodyText"/>
            </w:pPr>
            <w:r w:rsidRPr="00525AA8">
              <w:t>The ICD-10 coded data representing all morbid conditions, diseases and injuries associated with the death as they are recorded after application of the ICD-10 coding rules and procedures for the selection of underlying and associated causes of death for mortality tabulation. Part of the process applies modification rules, improbable sequence rules and in addition duplicate codes and noise codes are removed.</w:t>
            </w:r>
          </w:p>
        </w:tc>
      </w:tr>
      <w:tr w:rsidR="00020CF6" w14:paraId="58EC7D70"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9987F80"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7A603C0B" w14:textId="6C09FE47" w:rsidR="00020CF6" w:rsidRDefault="00A60A4E" w:rsidP="00C743CB">
            <w:pPr>
              <w:pStyle w:val="BodyText"/>
            </w:pPr>
            <w:r w:rsidRPr="00A60A4E">
              <w:t>Inclusion of all causes associated with a death enables more detailed analysis of mortality and public health than analysis of underlying cause alone.</w:t>
            </w:r>
          </w:p>
        </w:tc>
      </w:tr>
    </w:tbl>
    <w:p w14:paraId="03950CE1"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68BA90E2" w14:textId="77777777" w:rsidTr="00C743CB">
        <w:tc>
          <w:tcPr>
            <w:tcW w:w="2448" w:type="dxa"/>
            <w:shd w:val="clear" w:color="auto" w:fill="auto"/>
          </w:tcPr>
          <w:p w14:paraId="081BC964"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2D09B6E7" w14:textId="5810D9F5" w:rsidR="00020CF6" w:rsidRPr="00FD0D77" w:rsidRDefault="00A60A4E" w:rsidP="00C743CB">
            <w:pPr>
              <w:pStyle w:val="BodyText"/>
              <w:rPr>
                <w:sz w:val="20"/>
              </w:rPr>
            </w:pPr>
            <w:r>
              <w:rPr>
                <w:sz w:val="20"/>
              </w:rPr>
              <w:t>RACS1 – RACS20</w:t>
            </w:r>
          </w:p>
        </w:tc>
      </w:tr>
      <w:tr w:rsidR="0077192D" w:rsidRPr="00B93EF0" w14:paraId="5BCEE79A" w14:textId="77777777" w:rsidTr="00C743CB">
        <w:tc>
          <w:tcPr>
            <w:tcW w:w="2448" w:type="dxa"/>
            <w:shd w:val="clear" w:color="auto" w:fill="auto"/>
          </w:tcPr>
          <w:p w14:paraId="50E94071" w14:textId="77777777" w:rsidR="0077192D" w:rsidRPr="00FD0D77" w:rsidRDefault="0077192D" w:rsidP="0077192D">
            <w:pPr>
              <w:pStyle w:val="BodyText"/>
              <w:rPr>
                <w:b/>
                <w:sz w:val="20"/>
              </w:rPr>
            </w:pPr>
            <w:r w:rsidRPr="00FD0D77">
              <w:rPr>
                <w:b/>
                <w:sz w:val="20"/>
              </w:rPr>
              <w:t>Data Domain</w:t>
            </w:r>
          </w:p>
        </w:tc>
        <w:tc>
          <w:tcPr>
            <w:tcW w:w="7758" w:type="dxa"/>
            <w:shd w:val="clear" w:color="auto" w:fill="auto"/>
          </w:tcPr>
          <w:p w14:paraId="1F5A0718" w14:textId="40416957" w:rsidR="0077192D" w:rsidRPr="00FD0D77" w:rsidRDefault="0077192D" w:rsidP="0077192D">
            <w:pPr>
              <w:pStyle w:val="BodyText"/>
              <w:rPr>
                <w:sz w:val="20"/>
              </w:rPr>
            </w:pPr>
            <w:r w:rsidRPr="005451E2">
              <w:rPr>
                <w:sz w:val="20"/>
              </w:rPr>
              <w:t>International Statistical Classification of Diseases and Related Health Problems, 10th Revision (ICD-10).</w:t>
            </w:r>
          </w:p>
        </w:tc>
      </w:tr>
      <w:tr w:rsidR="0077192D" w:rsidRPr="00B93EF0" w14:paraId="41D51BFC" w14:textId="77777777" w:rsidTr="00C743CB">
        <w:tc>
          <w:tcPr>
            <w:tcW w:w="2448" w:type="dxa"/>
            <w:shd w:val="clear" w:color="auto" w:fill="auto"/>
          </w:tcPr>
          <w:p w14:paraId="2B97EE84" w14:textId="77777777" w:rsidR="0077192D" w:rsidRPr="00FD0D77" w:rsidRDefault="0077192D" w:rsidP="0077192D">
            <w:pPr>
              <w:pStyle w:val="BodyText"/>
              <w:rPr>
                <w:b/>
                <w:sz w:val="20"/>
              </w:rPr>
            </w:pPr>
            <w:r w:rsidRPr="00FD0D77">
              <w:rPr>
                <w:b/>
                <w:sz w:val="20"/>
              </w:rPr>
              <w:t>Guide for Use</w:t>
            </w:r>
          </w:p>
        </w:tc>
        <w:tc>
          <w:tcPr>
            <w:tcW w:w="7758" w:type="dxa"/>
            <w:shd w:val="clear" w:color="auto" w:fill="auto"/>
          </w:tcPr>
          <w:p w14:paraId="7EA6032F" w14:textId="5DCC0C86" w:rsidR="0075685B" w:rsidRPr="00FD0D77" w:rsidRDefault="00FF4FD8" w:rsidP="00871C51">
            <w:pPr>
              <w:pStyle w:val="BodyText"/>
              <w:rPr>
                <w:sz w:val="20"/>
              </w:rPr>
            </w:pPr>
            <w:r w:rsidRPr="00FF4FD8">
              <w:rPr>
                <w:sz w:val="20"/>
              </w:rPr>
              <w:t>Each condition is listed in the form of the ICD-10 code</w:t>
            </w:r>
            <w:r w:rsidR="00FF0AA3">
              <w:rPr>
                <w:sz w:val="20"/>
              </w:rPr>
              <w:t>. ICD Code</w:t>
            </w:r>
            <w:r w:rsidR="00E637A4">
              <w:rPr>
                <w:sz w:val="20"/>
              </w:rPr>
              <w:t xml:space="preserve"> format without ‘`.’ Between </w:t>
            </w:r>
            <w:r w:rsidR="001F20F8">
              <w:rPr>
                <w:sz w:val="20"/>
              </w:rPr>
              <w:t xml:space="preserve">third </w:t>
            </w:r>
            <w:r w:rsidR="00E637A4">
              <w:rPr>
                <w:sz w:val="20"/>
              </w:rPr>
              <w:t xml:space="preserve">and </w:t>
            </w:r>
            <w:r w:rsidR="001F20F8">
              <w:rPr>
                <w:sz w:val="20"/>
              </w:rPr>
              <w:t>fourth</w:t>
            </w:r>
            <w:r w:rsidR="00E637A4">
              <w:rPr>
                <w:sz w:val="20"/>
              </w:rPr>
              <w:t xml:space="preserve"> </w:t>
            </w:r>
            <w:r w:rsidR="001F20F8">
              <w:rPr>
                <w:sz w:val="20"/>
              </w:rPr>
              <w:t>digit</w:t>
            </w:r>
            <w:r w:rsidR="00E637A4">
              <w:rPr>
                <w:sz w:val="20"/>
              </w:rPr>
              <w:t>.</w:t>
            </w:r>
            <w:r w:rsidR="00871C51">
              <w:rPr>
                <w:sz w:val="20"/>
              </w:rPr>
              <w:t xml:space="preserve"> </w:t>
            </w:r>
            <w:r w:rsidR="0075685B" w:rsidRPr="00B93EF0">
              <w:rPr>
                <w:rFonts w:cs="Arial"/>
                <w:sz w:val="20"/>
                <w:szCs w:val="20"/>
              </w:rPr>
              <w:t xml:space="preserve">If a particular cause does not have a </w:t>
            </w:r>
            <w:r w:rsidR="00C9757D" w:rsidRPr="00B93EF0">
              <w:rPr>
                <w:rFonts w:cs="Arial"/>
                <w:sz w:val="20"/>
                <w:szCs w:val="20"/>
              </w:rPr>
              <w:t>four-digit</w:t>
            </w:r>
            <w:r w:rsidR="0075685B" w:rsidRPr="00B93EF0">
              <w:rPr>
                <w:rFonts w:cs="Arial"/>
                <w:sz w:val="20"/>
                <w:szCs w:val="20"/>
              </w:rPr>
              <w:t xml:space="preserve"> code, the fourth character is filled as #</w:t>
            </w:r>
          </w:p>
        </w:tc>
      </w:tr>
    </w:tbl>
    <w:p w14:paraId="279F5A68"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D2061" w14:paraId="7C5051F9"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C1098E0" w14:textId="77777777" w:rsidR="004D2061" w:rsidRDefault="004D2061" w:rsidP="00C743CB">
            <w:pPr>
              <w:pStyle w:val="BodyText"/>
            </w:pPr>
            <w:r>
              <w:rPr>
                <w:b/>
              </w:rPr>
              <w:t>Source document</w:t>
            </w:r>
          </w:p>
        </w:tc>
        <w:tc>
          <w:tcPr>
            <w:tcW w:w="7794" w:type="dxa"/>
            <w:tcBorders>
              <w:top w:val="none" w:sz="0" w:space="0" w:color="auto"/>
              <w:bottom w:val="none" w:sz="0" w:space="0" w:color="auto"/>
            </w:tcBorders>
          </w:tcPr>
          <w:p w14:paraId="02B0BEC0" w14:textId="77777777" w:rsidR="005451E2" w:rsidRPr="005451E2" w:rsidRDefault="005451E2" w:rsidP="005451E2">
            <w:pPr>
              <w:pStyle w:val="BodyText"/>
            </w:pPr>
            <w:r w:rsidRPr="005451E2">
              <w:t>Doctor Certified Deaths – Medical Certificate of Cause of Death</w:t>
            </w:r>
          </w:p>
          <w:p w14:paraId="73C58A1C" w14:textId="2C0E779F" w:rsidR="004D2061" w:rsidRPr="00191BA1" w:rsidRDefault="005451E2" w:rsidP="005451E2">
            <w:pPr>
              <w:pStyle w:val="BodyText"/>
            </w:pPr>
            <w:r w:rsidRPr="005451E2">
              <w:t xml:space="preserve">Coroner Certified Deaths– Medical certificate of cause of death, information available on the National Coronial Information System including police, toxicology, forensic pathology and coronial finding reports </w:t>
            </w:r>
          </w:p>
        </w:tc>
      </w:tr>
      <w:tr w:rsidR="004D2061" w14:paraId="158924C0" w14:textId="77777777" w:rsidTr="00C743CB">
        <w:tc>
          <w:tcPr>
            <w:tcW w:w="2410" w:type="dxa"/>
          </w:tcPr>
          <w:p w14:paraId="3065BCC3" w14:textId="77777777" w:rsidR="004D2061" w:rsidRPr="003208F9" w:rsidRDefault="004D2061" w:rsidP="00C743CB">
            <w:pPr>
              <w:pStyle w:val="BodyText"/>
              <w:rPr>
                <w:b/>
              </w:rPr>
            </w:pPr>
            <w:r>
              <w:rPr>
                <w:b/>
              </w:rPr>
              <w:t>Source Organisation</w:t>
            </w:r>
          </w:p>
        </w:tc>
        <w:tc>
          <w:tcPr>
            <w:tcW w:w="7794" w:type="dxa"/>
          </w:tcPr>
          <w:p w14:paraId="0DECF51E" w14:textId="66CAA81B" w:rsidR="00EB2AFB" w:rsidRDefault="00EB2AFB" w:rsidP="00EB2AFB">
            <w:pPr>
              <w:pStyle w:val="BodyText"/>
            </w:pPr>
            <w:r>
              <w:t xml:space="preserve">Registry of Births, Deaths and Marriages in each state and territory (Doctor Certified Deaths and Unmatched Coroner Certified Deaths) </w:t>
            </w:r>
          </w:p>
          <w:p w14:paraId="4A074FB1" w14:textId="46392699" w:rsidR="004D2061" w:rsidRDefault="00EB2AFB" w:rsidP="00EB2AFB">
            <w:pPr>
              <w:pStyle w:val="BodyText"/>
            </w:pPr>
            <w:r>
              <w:t xml:space="preserve">National Coronial Information System (NCIS) (Matched Coroner Certified Deaths)  </w:t>
            </w:r>
          </w:p>
        </w:tc>
      </w:tr>
      <w:tr w:rsidR="004D2061" w14:paraId="56885AF4"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9539F5C" w14:textId="30FC7CD1" w:rsidR="004D2061" w:rsidRPr="003208F9" w:rsidRDefault="005E6570" w:rsidP="00C743CB">
            <w:pPr>
              <w:pStyle w:val="BodyText"/>
              <w:rPr>
                <w:b/>
              </w:rPr>
            </w:pPr>
            <w:r>
              <w:rPr>
                <w:b/>
              </w:rPr>
              <w:t>Notes</w:t>
            </w:r>
          </w:p>
        </w:tc>
        <w:tc>
          <w:tcPr>
            <w:tcW w:w="7794" w:type="dxa"/>
            <w:tcBorders>
              <w:top w:val="none" w:sz="0" w:space="0" w:color="auto"/>
              <w:bottom w:val="none" w:sz="0" w:space="0" w:color="auto"/>
            </w:tcBorders>
          </w:tcPr>
          <w:p w14:paraId="5F1D8238" w14:textId="77777777" w:rsidR="004D70A9" w:rsidRDefault="004D70A9" w:rsidP="004D70A9">
            <w:pPr>
              <w:pStyle w:val="BodyText"/>
            </w:pPr>
            <w:r>
              <w:t>Users should be aware that there is a quality issue with record axis codes for reference year 2009 and some record axis codes for 2011 where the number of codes is one less than the record axis count for that record. This occurs where the record axis count is 10 or greater.</w:t>
            </w:r>
          </w:p>
          <w:p w14:paraId="28155C72" w14:textId="6B8E22AA" w:rsidR="004D2061" w:rsidRDefault="004D70A9" w:rsidP="004E0A5A">
            <w:pPr>
              <w:pStyle w:val="BodyText"/>
            </w:pPr>
            <w:r>
              <w:t xml:space="preserve">In 2017, the ABS undertook a pilot study to extend the range of information captured using the ICD. The </w:t>
            </w:r>
            <w:proofErr w:type="gramStart"/>
            <w:r>
              <w:t>main focus</w:t>
            </w:r>
            <w:proofErr w:type="gramEnd"/>
            <w:r>
              <w:t xml:space="preserve"> of this study was to incorporate codes relating to psychosocial risk factors in the coding of coroner-referred deaths. This work has since been extended through a collaboration between the ABS, the Australian Institute of Health and Welfare and the Department of Health as part of the Suicide and Self-Harm Monitoring Project. Data is now available for 2017-2019 reference years in the form of ICD-10 codes beginning with Z. Interpretation of psychosocial data should be considered carefully in context with framework developed by the ABS based on ICD-10, available </w:t>
            </w:r>
            <w:hyperlink r:id="rId23" w:history="1">
              <w:r w:rsidR="004E0A5A" w:rsidRPr="00B93EF0">
                <w:rPr>
                  <w:rFonts w:cs="Arial"/>
                  <w:color w:val="0000FF"/>
                  <w:szCs w:val="20"/>
                  <w:u w:val="single"/>
                  <w:shd w:val="clear" w:color="auto" w:fill="FFFFFF"/>
                </w:rPr>
                <w:t>here</w:t>
              </w:r>
            </w:hyperlink>
            <w:r w:rsidR="004E0A5A" w:rsidRPr="00B93EF0">
              <w:rPr>
                <w:rFonts w:cs="Arial"/>
                <w:color w:val="000000"/>
                <w:szCs w:val="20"/>
                <w:shd w:val="clear" w:color="auto" w:fill="FFFFFF"/>
              </w:rPr>
              <w:t>.</w:t>
            </w:r>
          </w:p>
        </w:tc>
      </w:tr>
    </w:tbl>
    <w:p w14:paraId="04BF40A1" w14:textId="77777777" w:rsidR="006E05D8" w:rsidRDefault="006E05D8">
      <w:pPr>
        <w:spacing w:after="160" w:line="259" w:lineRule="auto"/>
        <w:rPr>
          <w:rFonts w:asciiTheme="majorHAnsi" w:eastAsiaTheme="majorEastAsia" w:hAnsiTheme="majorHAnsi" w:cstheme="majorBidi"/>
          <w:iCs/>
          <w:color w:val="002664" w:themeColor="accent1"/>
          <w:sz w:val="24"/>
          <w:szCs w:val="22"/>
          <w:lang w:eastAsia="zh-CN"/>
        </w:rPr>
      </w:pPr>
      <w:bookmarkStart w:id="45" w:name="_Ref129269917"/>
      <w:r>
        <w:br w:type="page"/>
      </w:r>
    </w:p>
    <w:p w14:paraId="6C15A182" w14:textId="008EE3A1" w:rsidR="00B26CBD" w:rsidRDefault="00B26CBD" w:rsidP="00B26CBD">
      <w:pPr>
        <w:pStyle w:val="Heading4"/>
      </w:pPr>
      <w:r>
        <w:lastRenderedPageBreak/>
        <w:t>State /Territory of usual residence</w:t>
      </w:r>
      <w:bookmarkEnd w:id="45"/>
    </w:p>
    <w:p w14:paraId="443E4B92"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4A71CD98"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24E5F2FD"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24A78A4F" w14:textId="18466CE0" w:rsidR="00020CF6" w:rsidRPr="0036422C" w:rsidRDefault="003E78D5" w:rsidP="00C743CB">
            <w:pPr>
              <w:pStyle w:val="BodyText"/>
            </w:pPr>
            <w:r>
              <w:t>1985</w:t>
            </w:r>
          </w:p>
        </w:tc>
      </w:tr>
      <w:tr w:rsidR="00020CF6" w14:paraId="5CF37AE9" w14:textId="77777777" w:rsidTr="00C743CB">
        <w:tc>
          <w:tcPr>
            <w:tcW w:w="2410" w:type="dxa"/>
          </w:tcPr>
          <w:p w14:paraId="0AE91258" w14:textId="77777777" w:rsidR="00020CF6" w:rsidRPr="003208F9" w:rsidRDefault="00020CF6" w:rsidP="00C743CB">
            <w:pPr>
              <w:pStyle w:val="BodyText"/>
              <w:rPr>
                <w:b/>
              </w:rPr>
            </w:pPr>
            <w:r>
              <w:rPr>
                <w:b/>
              </w:rPr>
              <w:t>Definition</w:t>
            </w:r>
          </w:p>
        </w:tc>
        <w:tc>
          <w:tcPr>
            <w:tcW w:w="7794" w:type="dxa"/>
          </w:tcPr>
          <w:p w14:paraId="2A717071" w14:textId="55EB827B" w:rsidR="00020CF6" w:rsidRDefault="00A20EFF" w:rsidP="00C743CB">
            <w:pPr>
              <w:pStyle w:val="BodyText"/>
            </w:pPr>
            <w:r w:rsidRPr="00A20EFF">
              <w:t>Australian state/territory in which the deceased usually resided. Usual residence within Australia refers to that address at which the deceased has lived or intended to live for a total of six months or more in a given reference year.</w:t>
            </w:r>
          </w:p>
        </w:tc>
      </w:tr>
      <w:tr w:rsidR="00020CF6" w14:paraId="0A592D88"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3BF3103" w14:textId="77777777" w:rsidR="00020CF6" w:rsidRPr="003208F9" w:rsidRDefault="00020CF6" w:rsidP="00C743CB">
            <w:pPr>
              <w:pStyle w:val="BodyText"/>
              <w:rPr>
                <w:b/>
              </w:rPr>
            </w:pPr>
            <w:r>
              <w:rPr>
                <w:b/>
              </w:rPr>
              <w:t>Context</w:t>
            </w:r>
          </w:p>
        </w:tc>
        <w:tc>
          <w:tcPr>
            <w:tcW w:w="7794" w:type="dxa"/>
            <w:tcBorders>
              <w:top w:val="none" w:sz="0" w:space="0" w:color="auto"/>
              <w:bottom w:val="none" w:sz="0" w:space="0" w:color="auto"/>
            </w:tcBorders>
          </w:tcPr>
          <w:p w14:paraId="58C7F6F0" w14:textId="720AE688" w:rsidR="00020CF6" w:rsidRDefault="00971C5B" w:rsidP="00C743CB">
            <w:pPr>
              <w:pStyle w:val="BodyText"/>
            </w:pPr>
            <w:r w:rsidRPr="00971C5B">
              <w:t>Analyses facilitated by the inclusion of geographical information include comparison of patterns of mortality and health outcomes of persons residing in different geographical areas.</w:t>
            </w:r>
          </w:p>
        </w:tc>
      </w:tr>
    </w:tbl>
    <w:p w14:paraId="1A3473CE"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7CDEB108" w14:textId="77777777" w:rsidTr="00C743CB">
        <w:tc>
          <w:tcPr>
            <w:tcW w:w="2448" w:type="dxa"/>
            <w:shd w:val="clear" w:color="auto" w:fill="auto"/>
          </w:tcPr>
          <w:p w14:paraId="694B5E8E"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0B775AAF" w14:textId="29C213C1" w:rsidR="00020CF6" w:rsidRPr="00FD0D77" w:rsidRDefault="00971C5B" w:rsidP="00C743CB">
            <w:pPr>
              <w:pStyle w:val="BodyText"/>
              <w:rPr>
                <w:sz w:val="20"/>
              </w:rPr>
            </w:pPr>
            <w:r>
              <w:rPr>
                <w:sz w:val="20"/>
              </w:rPr>
              <w:t>URES_STATE</w:t>
            </w:r>
          </w:p>
        </w:tc>
      </w:tr>
      <w:tr w:rsidR="00020CF6" w:rsidRPr="00B93EF0" w14:paraId="5A4782A6" w14:textId="77777777" w:rsidTr="00C743CB">
        <w:tc>
          <w:tcPr>
            <w:tcW w:w="2448" w:type="dxa"/>
            <w:shd w:val="clear" w:color="auto" w:fill="auto"/>
          </w:tcPr>
          <w:p w14:paraId="58E75E38"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tbl>
            <w:tblPr>
              <w:tblStyle w:val="ListTable3-Accent5"/>
              <w:tblW w:w="0" w:type="auto"/>
              <w:tblLook w:val="04A0" w:firstRow="1" w:lastRow="0" w:firstColumn="1" w:lastColumn="0" w:noHBand="0" w:noVBand="1"/>
            </w:tblPr>
            <w:tblGrid>
              <w:gridCol w:w="1131"/>
              <w:gridCol w:w="6401"/>
            </w:tblGrid>
            <w:tr w:rsidR="005272AC" w14:paraId="5F0A4F65" w14:textId="77777777" w:rsidTr="00463E5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131" w:type="dxa"/>
                </w:tcPr>
                <w:p w14:paraId="353CA431" w14:textId="2BA15219" w:rsidR="005272AC" w:rsidRPr="00F91E24" w:rsidRDefault="0058375A" w:rsidP="00F91E24">
                  <w:pPr>
                    <w:pStyle w:val="TableHeader"/>
                    <w:rPr>
                      <w:color w:val="auto"/>
                    </w:rPr>
                  </w:pPr>
                  <w:r w:rsidRPr="00F91E24">
                    <w:rPr>
                      <w:color w:val="auto"/>
                    </w:rPr>
                    <w:t>Code</w:t>
                  </w:r>
                </w:p>
              </w:tc>
              <w:tc>
                <w:tcPr>
                  <w:tcW w:w="6401" w:type="dxa"/>
                </w:tcPr>
                <w:p w14:paraId="7273C99C" w14:textId="5261B73B" w:rsidR="005272AC" w:rsidRPr="00F91E24" w:rsidRDefault="0058375A" w:rsidP="00F91E24">
                  <w:pPr>
                    <w:pStyle w:val="TableHeader"/>
                    <w:cnfStyle w:val="100000000000" w:firstRow="1" w:lastRow="0" w:firstColumn="0" w:lastColumn="0" w:oddVBand="0" w:evenVBand="0" w:oddHBand="0" w:evenHBand="0" w:firstRowFirstColumn="0" w:firstRowLastColumn="0" w:lastRowFirstColumn="0" w:lastRowLastColumn="0"/>
                    <w:rPr>
                      <w:color w:val="auto"/>
                    </w:rPr>
                  </w:pPr>
                  <w:r w:rsidRPr="00F91E24">
                    <w:rPr>
                      <w:color w:val="auto"/>
                    </w:rPr>
                    <w:t>Description</w:t>
                  </w:r>
                </w:p>
              </w:tc>
            </w:tr>
            <w:tr w:rsidR="00DF7BBD" w14:paraId="5970A609"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1" w:type="dxa"/>
                </w:tcPr>
                <w:p w14:paraId="2994BAEC" w14:textId="70BAC50E"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1 </w:t>
                  </w:r>
                </w:p>
              </w:tc>
              <w:tc>
                <w:tcPr>
                  <w:tcW w:w="6401" w:type="dxa"/>
                </w:tcPr>
                <w:p w14:paraId="49D3B26C" w14:textId="4FA22B86" w:rsidR="00DF7BBD" w:rsidRPr="00A940C5" w:rsidRDefault="00DF7BBD" w:rsidP="00F91E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940C5">
                    <w:rPr>
                      <w:rFonts w:asciiTheme="minorHAnsi" w:hAnsiTheme="minorHAnsi"/>
                    </w:rPr>
                    <w:t>New South Wales</w:t>
                  </w:r>
                </w:p>
              </w:tc>
            </w:tr>
            <w:tr w:rsidR="00DF7BBD" w14:paraId="60120FB0"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131" w:type="dxa"/>
                </w:tcPr>
                <w:p w14:paraId="519E8813" w14:textId="4826AEC9"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2 </w:t>
                  </w:r>
                </w:p>
              </w:tc>
              <w:tc>
                <w:tcPr>
                  <w:tcW w:w="6401" w:type="dxa"/>
                </w:tcPr>
                <w:p w14:paraId="49D734D1" w14:textId="1B6C837B" w:rsidR="00DF7BBD" w:rsidRPr="00A940C5" w:rsidRDefault="00DF7BBD" w:rsidP="00F91E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40C5">
                    <w:rPr>
                      <w:rFonts w:asciiTheme="minorHAnsi" w:hAnsiTheme="minorHAnsi"/>
                    </w:rPr>
                    <w:t>Victoria</w:t>
                  </w:r>
                </w:p>
              </w:tc>
            </w:tr>
            <w:tr w:rsidR="00DF7BBD" w14:paraId="7E185A39"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1" w:type="dxa"/>
                </w:tcPr>
                <w:p w14:paraId="2FF0C401" w14:textId="0F0C22E0"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3 </w:t>
                  </w:r>
                </w:p>
              </w:tc>
              <w:tc>
                <w:tcPr>
                  <w:tcW w:w="6401" w:type="dxa"/>
                </w:tcPr>
                <w:p w14:paraId="429C37E0" w14:textId="2CFCCA52" w:rsidR="00DF7BBD" w:rsidRPr="00A940C5" w:rsidRDefault="00DF7BBD" w:rsidP="00F91E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940C5">
                    <w:rPr>
                      <w:rFonts w:asciiTheme="minorHAnsi" w:hAnsiTheme="minorHAnsi"/>
                    </w:rPr>
                    <w:t>Queensland</w:t>
                  </w:r>
                </w:p>
              </w:tc>
            </w:tr>
            <w:tr w:rsidR="00DF7BBD" w14:paraId="202AD1FA"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131" w:type="dxa"/>
                </w:tcPr>
                <w:p w14:paraId="074A3259" w14:textId="5FA29449"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4 </w:t>
                  </w:r>
                </w:p>
              </w:tc>
              <w:tc>
                <w:tcPr>
                  <w:tcW w:w="6401" w:type="dxa"/>
                </w:tcPr>
                <w:p w14:paraId="447A3AB4" w14:textId="78EA6DF3" w:rsidR="00DF7BBD" w:rsidRPr="00A940C5" w:rsidRDefault="00DF7BBD" w:rsidP="00F91E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40C5">
                    <w:rPr>
                      <w:rFonts w:asciiTheme="minorHAnsi" w:hAnsiTheme="minorHAnsi"/>
                    </w:rPr>
                    <w:t>South Australia</w:t>
                  </w:r>
                </w:p>
              </w:tc>
            </w:tr>
            <w:tr w:rsidR="00DF7BBD" w14:paraId="5E1E49A4"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1" w:type="dxa"/>
                </w:tcPr>
                <w:p w14:paraId="25C61B58" w14:textId="7B1F9519"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5 </w:t>
                  </w:r>
                </w:p>
              </w:tc>
              <w:tc>
                <w:tcPr>
                  <w:tcW w:w="6401" w:type="dxa"/>
                </w:tcPr>
                <w:p w14:paraId="3C13C94C" w14:textId="5488EC07" w:rsidR="00DF7BBD" w:rsidRPr="00A940C5" w:rsidRDefault="00DF7BBD" w:rsidP="00F91E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940C5">
                    <w:rPr>
                      <w:rFonts w:asciiTheme="minorHAnsi" w:hAnsiTheme="minorHAnsi"/>
                    </w:rPr>
                    <w:t>Western Australia</w:t>
                  </w:r>
                </w:p>
              </w:tc>
            </w:tr>
            <w:tr w:rsidR="00DF7BBD" w14:paraId="36157350"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131" w:type="dxa"/>
                </w:tcPr>
                <w:p w14:paraId="4AFBFB09" w14:textId="05A7E575"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6 </w:t>
                  </w:r>
                </w:p>
              </w:tc>
              <w:tc>
                <w:tcPr>
                  <w:tcW w:w="6401" w:type="dxa"/>
                </w:tcPr>
                <w:p w14:paraId="3FDA55AC" w14:textId="23D39FFD" w:rsidR="00DF7BBD" w:rsidRPr="00A940C5" w:rsidRDefault="00DF7BBD" w:rsidP="00F91E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40C5">
                    <w:rPr>
                      <w:rFonts w:asciiTheme="minorHAnsi" w:hAnsiTheme="minorHAnsi"/>
                    </w:rPr>
                    <w:t>Tasmania</w:t>
                  </w:r>
                </w:p>
              </w:tc>
            </w:tr>
            <w:tr w:rsidR="00DF7BBD" w14:paraId="444C0474"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1" w:type="dxa"/>
                </w:tcPr>
                <w:p w14:paraId="6FF59701" w14:textId="151A7945"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7 </w:t>
                  </w:r>
                </w:p>
              </w:tc>
              <w:tc>
                <w:tcPr>
                  <w:tcW w:w="6401" w:type="dxa"/>
                </w:tcPr>
                <w:p w14:paraId="3BAF047D" w14:textId="08AD5F6A" w:rsidR="00DF7BBD" w:rsidRPr="00A940C5" w:rsidRDefault="00DF7BBD" w:rsidP="00F91E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940C5">
                    <w:rPr>
                      <w:rFonts w:asciiTheme="minorHAnsi" w:hAnsiTheme="minorHAnsi"/>
                    </w:rPr>
                    <w:t>Northern Territory</w:t>
                  </w:r>
                </w:p>
              </w:tc>
            </w:tr>
            <w:tr w:rsidR="00DF7BBD" w14:paraId="5F8F5CDF" w14:textId="77777777" w:rsidTr="00463E58">
              <w:trPr>
                <w:trHeight w:val="283"/>
              </w:trPr>
              <w:tc>
                <w:tcPr>
                  <w:cnfStyle w:val="001000000000" w:firstRow="0" w:lastRow="0" w:firstColumn="1" w:lastColumn="0" w:oddVBand="0" w:evenVBand="0" w:oddHBand="0" w:evenHBand="0" w:firstRowFirstColumn="0" w:firstRowLastColumn="0" w:lastRowFirstColumn="0" w:lastRowLastColumn="0"/>
                  <w:tcW w:w="1131" w:type="dxa"/>
                </w:tcPr>
                <w:p w14:paraId="3353B633" w14:textId="33AB15A6"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8 </w:t>
                  </w:r>
                </w:p>
              </w:tc>
              <w:tc>
                <w:tcPr>
                  <w:tcW w:w="6401" w:type="dxa"/>
                </w:tcPr>
                <w:p w14:paraId="2D81971F" w14:textId="7E322950" w:rsidR="00DF7BBD" w:rsidRPr="00A940C5" w:rsidRDefault="00DF7BBD" w:rsidP="00F91E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40C5">
                    <w:rPr>
                      <w:rFonts w:asciiTheme="minorHAnsi" w:hAnsiTheme="minorHAnsi"/>
                    </w:rPr>
                    <w:t>Australian Capital Territory</w:t>
                  </w:r>
                </w:p>
              </w:tc>
            </w:tr>
            <w:tr w:rsidR="00DF7BBD" w14:paraId="27D3E59D" w14:textId="77777777" w:rsidTr="00463E5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1" w:type="dxa"/>
                </w:tcPr>
                <w:p w14:paraId="19EAC456" w14:textId="456A4304" w:rsidR="00DF7BBD" w:rsidRPr="00A940C5" w:rsidRDefault="00DF7BBD" w:rsidP="00F91E24">
                  <w:pPr>
                    <w:pStyle w:val="TableBody"/>
                    <w:rPr>
                      <w:rFonts w:asciiTheme="minorHAnsi" w:hAnsiTheme="minorHAnsi"/>
                      <w:bCs w:val="0"/>
                    </w:rPr>
                  </w:pPr>
                  <w:r w:rsidRPr="00A940C5">
                    <w:rPr>
                      <w:rFonts w:asciiTheme="minorHAnsi" w:hAnsiTheme="minorHAnsi"/>
                      <w:bCs w:val="0"/>
                    </w:rPr>
                    <w:t xml:space="preserve">9 </w:t>
                  </w:r>
                </w:p>
              </w:tc>
              <w:tc>
                <w:tcPr>
                  <w:tcW w:w="6401" w:type="dxa"/>
                </w:tcPr>
                <w:p w14:paraId="5E7ACB3E" w14:textId="6567F106" w:rsidR="00DF7BBD" w:rsidRPr="00A940C5" w:rsidRDefault="00DF7BBD" w:rsidP="00F91E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940C5">
                    <w:rPr>
                      <w:rFonts w:asciiTheme="minorHAnsi" w:hAnsiTheme="minorHAnsi"/>
                    </w:rPr>
                    <w:t>Other Territories (Cocos (Keeling) Islands, Christmas Island, Jervis Bay Territory)</w:t>
                  </w:r>
                </w:p>
              </w:tc>
            </w:tr>
          </w:tbl>
          <w:p w14:paraId="3F166C5A" w14:textId="77777777" w:rsidR="00020CF6" w:rsidRPr="00FD0D77" w:rsidRDefault="00020CF6" w:rsidP="00C743CB">
            <w:pPr>
              <w:pStyle w:val="BodyText"/>
              <w:rPr>
                <w:sz w:val="20"/>
              </w:rPr>
            </w:pPr>
          </w:p>
        </w:tc>
      </w:tr>
      <w:tr w:rsidR="00020CF6" w:rsidRPr="00B93EF0" w14:paraId="7BC6B549" w14:textId="77777777" w:rsidTr="00C743CB">
        <w:tc>
          <w:tcPr>
            <w:tcW w:w="2448" w:type="dxa"/>
            <w:shd w:val="clear" w:color="auto" w:fill="auto"/>
          </w:tcPr>
          <w:p w14:paraId="046BFEDD"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3E1D0E9F" w14:textId="1E86D5AD" w:rsidR="00020CF6" w:rsidRPr="00FD0D77" w:rsidRDefault="00315D03" w:rsidP="00C743CB">
            <w:pPr>
              <w:pStyle w:val="BodyText"/>
              <w:rPr>
                <w:sz w:val="20"/>
              </w:rPr>
            </w:pPr>
            <w:r w:rsidRPr="00315D03">
              <w:rPr>
                <w:sz w:val="20"/>
              </w:rPr>
              <w:t>Deaths registered in Australia of persons usually resident overseas have been classified according to the state or territory in which the death was registered.</w:t>
            </w:r>
          </w:p>
        </w:tc>
      </w:tr>
    </w:tbl>
    <w:p w14:paraId="1125B552"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4D24F8" w14:paraId="11E81AB4"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95C425B" w14:textId="77777777" w:rsidR="004D24F8" w:rsidRDefault="004D24F8" w:rsidP="00C743CB">
            <w:pPr>
              <w:pStyle w:val="BodyText"/>
            </w:pPr>
            <w:r>
              <w:rPr>
                <w:b/>
              </w:rPr>
              <w:t>Source document</w:t>
            </w:r>
          </w:p>
        </w:tc>
        <w:tc>
          <w:tcPr>
            <w:tcW w:w="7794" w:type="dxa"/>
            <w:tcBorders>
              <w:top w:val="none" w:sz="0" w:space="0" w:color="auto"/>
              <w:bottom w:val="none" w:sz="0" w:space="0" w:color="auto"/>
            </w:tcBorders>
          </w:tcPr>
          <w:p w14:paraId="336A5914" w14:textId="760534AA" w:rsidR="004D24F8" w:rsidRPr="00191BA1" w:rsidRDefault="00315D03" w:rsidP="00C743CB">
            <w:pPr>
              <w:pStyle w:val="BodyText"/>
            </w:pPr>
            <w:r>
              <w:t>Death notification form</w:t>
            </w:r>
          </w:p>
        </w:tc>
      </w:tr>
      <w:tr w:rsidR="004D24F8" w14:paraId="01C7159D" w14:textId="77777777" w:rsidTr="00C743CB">
        <w:tc>
          <w:tcPr>
            <w:tcW w:w="2410" w:type="dxa"/>
          </w:tcPr>
          <w:p w14:paraId="105514FB" w14:textId="77777777" w:rsidR="004D24F8" w:rsidRPr="003208F9" w:rsidRDefault="004D24F8" w:rsidP="00C743CB">
            <w:pPr>
              <w:pStyle w:val="BodyText"/>
              <w:rPr>
                <w:b/>
              </w:rPr>
            </w:pPr>
            <w:r>
              <w:rPr>
                <w:b/>
              </w:rPr>
              <w:t>Source Organisation</w:t>
            </w:r>
          </w:p>
        </w:tc>
        <w:tc>
          <w:tcPr>
            <w:tcW w:w="7794" w:type="dxa"/>
          </w:tcPr>
          <w:p w14:paraId="2B128D65" w14:textId="41E60F17" w:rsidR="004D24F8" w:rsidRDefault="00315D03" w:rsidP="00C743CB">
            <w:pPr>
              <w:pStyle w:val="BodyText"/>
            </w:pPr>
            <w:r>
              <w:t>Registry of Births, Deaths and Marriages, coded by ABS</w:t>
            </w:r>
          </w:p>
        </w:tc>
      </w:tr>
      <w:tr w:rsidR="004D24F8" w14:paraId="02FE27E3"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D94EB2C" w14:textId="75537908" w:rsidR="004D24F8" w:rsidRPr="003208F9" w:rsidRDefault="005E6570" w:rsidP="00C743CB">
            <w:pPr>
              <w:pStyle w:val="BodyText"/>
              <w:rPr>
                <w:b/>
              </w:rPr>
            </w:pPr>
            <w:r>
              <w:rPr>
                <w:b/>
              </w:rPr>
              <w:t>Notes</w:t>
            </w:r>
          </w:p>
        </w:tc>
        <w:tc>
          <w:tcPr>
            <w:tcW w:w="7794" w:type="dxa"/>
            <w:tcBorders>
              <w:top w:val="none" w:sz="0" w:space="0" w:color="auto"/>
              <w:bottom w:val="none" w:sz="0" w:space="0" w:color="auto"/>
            </w:tcBorders>
          </w:tcPr>
          <w:p w14:paraId="634E3211" w14:textId="77777777" w:rsidR="003B2E09" w:rsidRDefault="003B2E09" w:rsidP="003B2E09">
            <w:pPr>
              <w:pStyle w:val="BodyText"/>
            </w:pPr>
            <w:r>
              <w:t>Usual residence is provided to the ABS by the Registry of Births, Deaths and Marriages in the form of an address. This address is then coded by the ABS in accordance with the Australian Standard Geographic Classification (ASGC) (cat no 1216.0) up to and including 2010 and with the Australian Statistical Geography Standard (ASGS) from 2009 onwards. From 2011 to 2015, ASGS 2011 was used. From 2016 onwards, ASGS 2016 is used.</w:t>
            </w:r>
          </w:p>
          <w:p w14:paraId="3EC1A575" w14:textId="260936CF" w:rsidR="003B2E09" w:rsidRDefault="003B2E09" w:rsidP="003B2E09">
            <w:pPr>
              <w:pStyle w:val="BodyText"/>
            </w:pPr>
            <w:r>
              <w:t xml:space="preserve">For a given reference year, the previous </w:t>
            </w:r>
            <w:r w:rsidR="00C9757D">
              <w:t>year’s</w:t>
            </w:r>
            <w:r>
              <w:t xml:space="preserve"> version of the ASGC was used. E.g., For 2008 reference year, the 2007 version of the ASGC was used. </w:t>
            </w:r>
          </w:p>
          <w:p w14:paraId="650EC73C" w14:textId="25F53CA4" w:rsidR="004D24F8" w:rsidRDefault="003B2E09" w:rsidP="003B2E09">
            <w:pPr>
              <w:pStyle w:val="BodyText"/>
            </w:pPr>
            <w:r>
              <w:t>If usual residence is not provided, state/territory of usual residence is imputed as the state/territory in which the death is registered</w:t>
            </w:r>
          </w:p>
        </w:tc>
      </w:tr>
    </w:tbl>
    <w:p w14:paraId="0C8F5B8D" w14:textId="77777777" w:rsidR="00B5513E" w:rsidRDefault="00B5513E">
      <w:pPr>
        <w:spacing w:after="160" w:line="259" w:lineRule="auto"/>
        <w:rPr>
          <w:rFonts w:asciiTheme="majorHAnsi" w:eastAsiaTheme="majorEastAsia" w:hAnsiTheme="majorHAnsi" w:cstheme="majorBidi"/>
          <w:iCs/>
          <w:color w:val="002664" w:themeColor="accent1"/>
          <w:sz w:val="24"/>
          <w:szCs w:val="22"/>
          <w:lang w:eastAsia="zh-CN"/>
        </w:rPr>
      </w:pPr>
      <w:bookmarkStart w:id="46" w:name="_Ref129269942"/>
      <w:r>
        <w:br w:type="page"/>
      </w:r>
    </w:p>
    <w:p w14:paraId="14E1F73C" w14:textId="40EAD8E3" w:rsidR="00B26CBD" w:rsidRDefault="00B26CBD" w:rsidP="00B26CBD">
      <w:pPr>
        <w:pStyle w:val="Heading4"/>
      </w:pPr>
      <w:r>
        <w:lastRenderedPageBreak/>
        <w:t>Australian Standard Geographic Classification (ASGC)</w:t>
      </w:r>
      <w:r w:rsidR="002D53B6">
        <w:t xml:space="preserve"> Statistical Local Area</w:t>
      </w:r>
      <w:bookmarkEnd w:id="46"/>
    </w:p>
    <w:p w14:paraId="71577E91"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298BE6A0"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49F80BA"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361A49BF" w14:textId="338FBBA1" w:rsidR="00020CF6" w:rsidRPr="0036422C" w:rsidRDefault="00FC7709" w:rsidP="00C743CB">
            <w:pPr>
              <w:pStyle w:val="BodyText"/>
            </w:pPr>
            <w:r>
              <w:t>1988</w:t>
            </w:r>
          </w:p>
        </w:tc>
      </w:tr>
      <w:tr w:rsidR="002D7ADB" w:rsidRPr="003208F9" w14:paraId="6D77094B" w14:textId="77777777" w:rsidTr="00C743CB">
        <w:tc>
          <w:tcPr>
            <w:tcW w:w="2410" w:type="dxa"/>
          </w:tcPr>
          <w:p w14:paraId="485CB2F6" w14:textId="6C6F0AE6" w:rsidR="002D7ADB" w:rsidRDefault="002D7ADB" w:rsidP="00C743CB">
            <w:pPr>
              <w:pStyle w:val="BodyText"/>
              <w:rPr>
                <w:b/>
              </w:rPr>
            </w:pPr>
            <w:r>
              <w:rPr>
                <w:b/>
              </w:rPr>
              <w:t>End Date</w:t>
            </w:r>
          </w:p>
        </w:tc>
        <w:tc>
          <w:tcPr>
            <w:tcW w:w="7794" w:type="dxa"/>
          </w:tcPr>
          <w:p w14:paraId="274A6E52" w14:textId="7489D6B1" w:rsidR="002D7ADB" w:rsidRDefault="002D7ADB" w:rsidP="00C743CB">
            <w:pPr>
              <w:pStyle w:val="BodyText"/>
            </w:pPr>
            <w:r>
              <w:t>2010</w:t>
            </w:r>
          </w:p>
        </w:tc>
      </w:tr>
      <w:tr w:rsidR="00E25DB6" w14:paraId="376DD303" w14:textId="77777777" w:rsidTr="002D7AD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71B517A" w14:textId="77777777" w:rsidR="00E25DB6" w:rsidRPr="003208F9" w:rsidRDefault="00E25DB6" w:rsidP="00E25DB6">
            <w:pPr>
              <w:pStyle w:val="BodyText"/>
              <w:rPr>
                <w:b/>
              </w:rPr>
            </w:pPr>
            <w:r>
              <w:rPr>
                <w:b/>
              </w:rPr>
              <w:t>Definition</w:t>
            </w:r>
          </w:p>
        </w:tc>
        <w:tc>
          <w:tcPr>
            <w:tcW w:w="7794" w:type="dxa"/>
            <w:tcBorders>
              <w:top w:val="none" w:sz="0" w:space="0" w:color="auto"/>
              <w:bottom w:val="none" w:sz="0" w:space="0" w:color="auto"/>
            </w:tcBorders>
          </w:tcPr>
          <w:p w14:paraId="6E11AEDA" w14:textId="1F70CF2C" w:rsidR="00E25DB6" w:rsidRDefault="00E25DB6" w:rsidP="00E25DB6">
            <w:pPr>
              <w:pStyle w:val="BodyText"/>
            </w:pPr>
            <w:r w:rsidRPr="00B93EF0">
              <w:rPr>
                <w:rFonts w:cs="Arial"/>
                <w:color w:val="000000"/>
                <w:szCs w:val="20"/>
              </w:rPr>
              <w:t>9-digit ASGC code denoting where the deceased usually resided. Usual residence refers to that address at which the deceased has lived or intends to live for a total of six months or more in a given reference year.</w:t>
            </w:r>
          </w:p>
        </w:tc>
      </w:tr>
      <w:tr w:rsidR="00E25DB6" w14:paraId="4786958D" w14:textId="77777777" w:rsidTr="00C743CB">
        <w:tc>
          <w:tcPr>
            <w:tcW w:w="2410" w:type="dxa"/>
          </w:tcPr>
          <w:p w14:paraId="0B44F0A3" w14:textId="77777777" w:rsidR="00E25DB6" w:rsidRPr="003208F9" w:rsidRDefault="00E25DB6" w:rsidP="00E25DB6">
            <w:pPr>
              <w:pStyle w:val="BodyText"/>
              <w:rPr>
                <w:b/>
              </w:rPr>
            </w:pPr>
            <w:r>
              <w:rPr>
                <w:b/>
              </w:rPr>
              <w:t>Context</w:t>
            </w:r>
          </w:p>
        </w:tc>
        <w:tc>
          <w:tcPr>
            <w:tcW w:w="7794" w:type="dxa"/>
          </w:tcPr>
          <w:p w14:paraId="6ED048D2" w14:textId="45C8873A" w:rsidR="00E25DB6" w:rsidRDefault="00E25DB6" w:rsidP="00E25DB6">
            <w:pPr>
              <w:pStyle w:val="BodyText"/>
            </w:pPr>
            <w:r w:rsidRPr="00B93EF0">
              <w:rPr>
                <w:rFonts w:cs="Arial"/>
                <w:color w:val="000000"/>
                <w:szCs w:val="20"/>
              </w:rPr>
              <w:t>Analyses facilitated by the inclusion of geographical information include comparison of patterns of mortality and health outcomes of persons residing in different geographical areas.</w:t>
            </w:r>
          </w:p>
        </w:tc>
      </w:tr>
    </w:tbl>
    <w:p w14:paraId="11242668"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0A2183E6" w14:textId="77777777" w:rsidTr="00C743CB">
        <w:tc>
          <w:tcPr>
            <w:tcW w:w="2448" w:type="dxa"/>
            <w:shd w:val="clear" w:color="auto" w:fill="auto"/>
          </w:tcPr>
          <w:p w14:paraId="32E211A3"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25CB7A5A" w14:textId="368D0586" w:rsidR="00020CF6" w:rsidRPr="00FD0D77" w:rsidRDefault="00E25DB6" w:rsidP="00C743CB">
            <w:pPr>
              <w:pStyle w:val="BodyText"/>
              <w:rPr>
                <w:sz w:val="20"/>
              </w:rPr>
            </w:pPr>
            <w:r>
              <w:rPr>
                <w:sz w:val="20"/>
              </w:rPr>
              <w:t>URES_9DIGIT</w:t>
            </w:r>
          </w:p>
        </w:tc>
      </w:tr>
      <w:tr w:rsidR="00D97883" w:rsidRPr="00B93EF0" w14:paraId="58A5CA31" w14:textId="77777777" w:rsidTr="00C743CB">
        <w:tc>
          <w:tcPr>
            <w:tcW w:w="2448" w:type="dxa"/>
            <w:shd w:val="clear" w:color="auto" w:fill="auto"/>
          </w:tcPr>
          <w:p w14:paraId="3C89378C" w14:textId="77777777" w:rsidR="00D97883" w:rsidRPr="00FD0D77" w:rsidRDefault="00D97883" w:rsidP="00D97883">
            <w:pPr>
              <w:pStyle w:val="BodyText"/>
              <w:rPr>
                <w:b/>
                <w:sz w:val="20"/>
              </w:rPr>
            </w:pPr>
            <w:r w:rsidRPr="00FD0D77">
              <w:rPr>
                <w:b/>
                <w:sz w:val="20"/>
              </w:rPr>
              <w:t>Data Domain</w:t>
            </w:r>
          </w:p>
        </w:tc>
        <w:tc>
          <w:tcPr>
            <w:tcW w:w="7758" w:type="dxa"/>
            <w:shd w:val="clear" w:color="auto" w:fill="auto"/>
          </w:tcPr>
          <w:p w14:paraId="2AD8EC23" w14:textId="6D86B987" w:rsidR="00D97883" w:rsidRPr="002C4D21" w:rsidRDefault="00D97883" w:rsidP="00D97883">
            <w:pPr>
              <w:pStyle w:val="BodyText"/>
              <w:rPr>
                <w:rFonts w:cs="Arial"/>
                <w:color w:val="auto"/>
                <w:sz w:val="20"/>
                <w:szCs w:val="20"/>
                <w:u w:val="single"/>
              </w:rPr>
            </w:pPr>
            <w:hyperlink r:id="rId24" w:history="1">
              <w:r w:rsidRPr="002C4D21">
                <w:rPr>
                  <w:rFonts w:cs="Arial"/>
                  <w:color w:val="auto"/>
                  <w:sz w:val="20"/>
                  <w:szCs w:val="20"/>
                  <w:u w:val="single"/>
                </w:rPr>
                <w:t>Australian Standard Geographic Classification (ASGC, 2011 (Cat. no. 1216.0))</w:t>
              </w:r>
            </w:hyperlink>
          </w:p>
          <w:p w14:paraId="7724C4FB" w14:textId="792BBB40" w:rsidR="001E0DDF" w:rsidRPr="00FD0D77" w:rsidRDefault="001E0DDF" w:rsidP="00D97883">
            <w:pPr>
              <w:pStyle w:val="BodyText"/>
              <w:rPr>
                <w:sz w:val="20"/>
              </w:rPr>
            </w:pPr>
            <w:r w:rsidRPr="00B95D3B">
              <w:rPr>
                <w:sz w:val="20"/>
              </w:rPr>
              <w:t>For a given reference year, the previous year’s version of the ASGC was used (</w:t>
            </w:r>
            <w:r w:rsidR="00C9757D" w:rsidRPr="00B95D3B">
              <w:rPr>
                <w:sz w:val="20"/>
              </w:rPr>
              <w:t>e.g.,</w:t>
            </w:r>
            <w:r w:rsidRPr="00B95D3B">
              <w:rPr>
                <w:sz w:val="20"/>
              </w:rPr>
              <w:t xml:space="preserve"> for 2008 reference year, the 2007 version of the ASGC was used).</w:t>
            </w:r>
          </w:p>
        </w:tc>
      </w:tr>
      <w:tr w:rsidR="00D97883" w:rsidRPr="00B93EF0" w14:paraId="0741011D" w14:textId="77777777" w:rsidTr="00C743CB">
        <w:tc>
          <w:tcPr>
            <w:tcW w:w="2448" w:type="dxa"/>
            <w:shd w:val="clear" w:color="auto" w:fill="auto"/>
          </w:tcPr>
          <w:p w14:paraId="6B4AA120" w14:textId="77777777" w:rsidR="00D97883" w:rsidRPr="00FD0D77" w:rsidRDefault="00D97883" w:rsidP="00D97883">
            <w:pPr>
              <w:pStyle w:val="BodyText"/>
              <w:rPr>
                <w:b/>
                <w:sz w:val="20"/>
              </w:rPr>
            </w:pPr>
            <w:r w:rsidRPr="00FD0D77">
              <w:rPr>
                <w:b/>
                <w:sz w:val="20"/>
              </w:rPr>
              <w:t>Guide for Use</w:t>
            </w:r>
          </w:p>
        </w:tc>
        <w:tc>
          <w:tcPr>
            <w:tcW w:w="7758" w:type="dxa"/>
            <w:shd w:val="clear" w:color="auto" w:fill="auto"/>
          </w:tcPr>
          <w:p w14:paraId="291434F9" w14:textId="3FB44FC8" w:rsidR="00D97883" w:rsidRPr="00FD0D77" w:rsidRDefault="00142DDA" w:rsidP="001E0DDF">
            <w:pPr>
              <w:pStyle w:val="BodyText"/>
              <w:rPr>
                <w:sz w:val="20"/>
              </w:rPr>
            </w:pPr>
            <w:r w:rsidRPr="00142DDA">
              <w:rPr>
                <w:sz w:val="20"/>
              </w:rPr>
              <w:t xml:space="preserve">The geographic location is reported using a </w:t>
            </w:r>
            <w:r w:rsidR="00C9757D" w:rsidRPr="00142DDA">
              <w:rPr>
                <w:sz w:val="20"/>
              </w:rPr>
              <w:t>nine-digit</w:t>
            </w:r>
            <w:r w:rsidRPr="00142DDA">
              <w:rPr>
                <w:sz w:val="20"/>
              </w:rPr>
              <w:t xml:space="preserve"> numeric code. This code is hierarchical and comprises a series of sub-codes indicating various levels of geography. The first digit of this code indicates the state or territory (S/T) of usual residence. Digits 2-3 show the Statistical Division (SD), digits 4-5 the Statistical Subdivision (SSD), and digits 6-9 show the Statistical Local Area (SLA)</w:t>
            </w:r>
          </w:p>
        </w:tc>
      </w:tr>
    </w:tbl>
    <w:p w14:paraId="63D4620A"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EF4C5D" w14:paraId="298DED88"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55024B6C" w14:textId="77777777" w:rsidR="00EF4C5D" w:rsidRDefault="00EF4C5D" w:rsidP="00EF4C5D">
            <w:pPr>
              <w:pStyle w:val="BodyText"/>
            </w:pPr>
            <w:r>
              <w:rPr>
                <w:b/>
              </w:rPr>
              <w:t>Source document</w:t>
            </w:r>
          </w:p>
        </w:tc>
        <w:tc>
          <w:tcPr>
            <w:tcW w:w="7794" w:type="dxa"/>
            <w:tcBorders>
              <w:top w:val="none" w:sz="0" w:space="0" w:color="auto"/>
              <w:bottom w:val="none" w:sz="0" w:space="0" w:color="auto"/>
            </w:tcBorders>
          </w:tcPr>
          <w:p w14:paraId="54144AFF" w14:textId="1355B9FD" w:rsidR="00EF4C5D" w:rsidRPr="00191BA1" w:rsidRDefault="00EF4C5D" w:rsidP="00EF4C5D">
            <w:pPr>
              <w:pStyle w:val="BodyText"/>
            </w:pPr>
            <w:r w:rsidRPr="00B93EF0">
              <w:rPr>
                <w:rFonts w:cs="Arial"/>
                <w:szCs w:val="20"/>
              </w:rPr>
              <w:t>Death Notification Form</w:t>
            </w:r>
          </w:p>
        </w:tc>
      </w:tr>
      <w:tr w:rsidR="00EF4C5D" w14:paraId="44439A9A" w14:textId="77777777" w:rsidTr="00C743CB">
        <w:tc>
          <w:tcPr>
            <w:tcW w:w="2410" w:type="dxa"/>
          </w:tcPr>
          <w:p w14:paraId="44DE4C87" w14:textId="77777777" w:rsidR="00EF4C5D" w:rsidRPr="003208F9" w:rsidRDefault="00EF4C5D" w:rsidP="00EF4C5D">
            <w:pPr>
              <w:pStyle w:val="BodyText"/>
              <w:rPr>
                <w:b/>
              </w:rPr>
            </w:pPr>
            <w:r>
              <w:rPr>
                <w:b/>
              </w:rPr>
              <w:t>Source Organisation</w:t>
            </w:r>
          </w:p>
        </w:tc>
        <w:tc>
          <w:tcPr>
            <w:tcW w:w="7794" w:type="dxa"/>
          </w:tcPr>
          <w:p w14:paraId="1F2AB3E2" w14:textId="5ACCD3F5" w:rsidR="00EF4C5D" w:rsidRDefault="00EF4C5D" w:rsidP="00EF4C5D">
            <w:pPr>
              <w:pStyle w:val="BodyText"/>
            </w:pPr>
            <w:r w:rsidRPr="00B93EF0">
              <w:rPr>
                <w:rFonts w:cs="Arial"/>
                <w:szCs w:val="20"/>
              </w:rPr>
              <w:t>Registry of Births, Deaths and Marriages, coded by ABS</w:t>
            </w:r>
          </w:p>
        </w:tc>
      </w:tr>
      <w:tr w:rsidR="004D24F8" w14:paraId="05BB4BF8"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08ED3F1" w14:textId="4BD91930" w:rsidR="004D24F8" w:rsidRPr="003208F9" w:rsidRDefault="007B66EA" w:rsidP="00C743CB">
            <w:pPr>
              <w:pStyle w:val="BodyText"/>
              <w:rPr>
                <w:b/>
              </w:rPr>
            </w:pPr>
            <w:r>
              <w:rPr>
                <w:b/>
              </w:rPr>
              <w:t>Notes</w:t>
            </w:r>
          </w:p>
        </w:tc>
        <w:tc>
          <w:tcPr>
            <w:tcW w:w="7794" w:type="dxa"/>
            <w:tcBorders>
              <w:top w:val="none" w:sz="0" w:space="0" w:color="auto"/>
              <w:bottom w:val="none" w:sz="0" w:space="0" w:color="auto"/>
            </w:tcBorders>
          </w:tcPr>
          <w:p w14:paraId="75DDD4BA" w14:textId="77777777" w:rsidR="00D70022" w:rsidRDefault="00D70022" w:rsidP="00A940C5">
            <w:pPr>
              <w:pStyle w:val="BodyText"/>
              <w:spacing w:before="60" w:after="60"/>
            </w:pPr>
            <w:r>
              <w:t xml:space="preserve">Usual residence is provided to the ABS by the Registry of Births, Deaths and Marriages in the form of an address. This address is then coded by the ABS in accordance with the geographic classification current at the time of coding </w:t>
            </w:r>
          </w:p>
          <w:p w14:paraId="033ADDCE" w14:textId="77777777" w:rsidR="00D70022" w:rsidRDefault="00D70022" w:rsidP="00A940C5">
            <w:pPr>
              <w:pStyle w:val="BodyText"/>
              <w:spacing w:before="60" w:after="60"/>
            </w:pPr>
            <w:r>
              <w:t xml:space="preserve">A break in series for geographic classification occurred between 2010 and 2011. </w:t>
            </w:r>
          </w:p>
          <w:p w14:paraId="54DF27E1" w14:textId="77777777" w:rsidR="00D70022" w:rsidRDefault="00D70022" w:rsidP="00A940C5">
            <w:pPr>
              <w:pStyle w:val="BodyText"/>
              <w:spacing w:before="60" w:after="60"/>
            </w:pPr>
            <w:r>
              <w:t xml:space="preserve">2001 to 2010 data was coded using the Australian Standard Geographic Classification (ASGC) (cat no 1216.0). </w:t>
            </w:r>
          </w:p>
          <w:p w14:paraId="1009CD35" w14:textId="77777777" w:rsidR="00D70022" w:rsidRDefault="00D70022" w:rsidP="00A940C5">
            <w:pPr>
              <w:pStyle w:val="BodyText"/>
              <w:spacing w:before="60" w:after="60"/>
            </w:pPr>
            <w:r>
              <w:t>2011 data onwards is coded using the Australian Statistical Geography Standard (ASGS) (cat. no. 1270.0.55.001) to Statistical Area 2 (SA2) level.</w:t>
            </w:r>
          </w:p>
          <w:p w14:paraId="4764D39E" w14:textId="472C0111" w:rsidR="00D70022" w:rsidRDefault="00D70022" w:rsidP="00A940C5">
            <w:pPr>
              <w:pStyle w:val="BodyText"/>
              <w:spacing w:before="60" w:after="60"/>
            </w:pPr>
            <w:r>
              <w:t xml:space="preserve">To assist users better understand the impact of this change in geography data for 2009 and 2010 has also been provided with a corresponding ASGS </w:t>
            </w:r>
            <w:r w:rsidR="00C9757D">
              <w:t>9-digit</w:t>
            </w:r>
            <w:r>
              <w:t xml:space="preserve"> numeric code. </w:t>
            </w:r>
          </w:p>
          <w:p w14:paraId="756234D4" w14:textId="77777777" w:rsidR="00D70022" w:rsidRDefault="00D70022" w:rsidP="00A940C5">
            <w:pPr>
              <w:pStyle w:val="BodyText"/>
              <w:spacing w:before="60" w:after="60"/>
            </w:pPr>
            <w:r>
              <w:t>If usual residence is not provided, state/territory of usual residence is imputed as the state/territory in which the death is registered, with no further detail.</w:t>
            </w:r>
          </w:p>
          <w:p w14:paraId="3265C820" w14:textId="13AE76C5" w:rsidR="004D24F8" w:rsidRDefault="00D70022" w:rsidP="00A940C5">
            <w:pPr>
              <w:pStyle w:val="BodyText"/>
              <w:spacing w:before="60" w:after="60"/>
            </w:pPr>
            <w:r>
              <w:t>Special purpose SLAs exist for certain circumstances: when a person has a usual address overseas (SA2s 188889299 – 888889299), when a person does not have a usual address, such as in the cases of long-term travellers or homeless people (SA2s 188889499 – 888889499), and when a person’s usual address is unknown (SA2s 188889899 – 888889899). A further migratory – offshore – shipping SLA (185019799 – 985019799) is used when the person died whilst in transit to Australia or whilst on board vessels, oil rigs or other structures in Australian waters</w:t>
            </w:r>
          </w:p>
        </w:tc>
      </w:tr>
    </w:tbl>
    <w:p w14:paraId="7B150F2B" w14:textId="217B62DF" w:rsidR="00B26CBD" w:rsidRDefault="00B26CBD" w:rsidP="00B26CBD">
      <w:pPr>
        <w:pStyle w:val="Heading4"/>
      </w:pPr>
      <w:bookmarkStart w:id="47" w:name="_Ref129269963"/>
      <w:r>
        <w:lastRenderedPageBreak/>
        <w:t>Australian Statistical Geography Standard (ASGS)</w:t>
      </w:r>
      <w:r w:rsidR="002D53B6">
        <w:t xml:space="preserve"> Statistical Area level 2</w:t>
      </w:r>
      <w:bookmarkEnd w:id="47"/>
    </w:p>
    <w:p w14:paraId="0EC24D35" w14:textId="77777777" w:rsidR="00020CF6" w:rsidRDefault="00020CF6" w:rsidP="00CA3168">
      <w:pPr>
        <w:pStyle w:val="Heading5"/>
      </w:pPr>
      <w:r>
        <w:t>Identifying and definitional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020CF6" w:rsidRPr="003208F9" w14:paraId="38A974D1"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4F18AC0A" w14:textId="77777777" w:rsidR="00020CF6" w:rsidRDefault="00020CF6" w:rsidP="00C743CB">
            <w:pPr>
              <w:pStyle w:val="BodyText"/>
            </w:pPr>
            <w:r>
              <w:rPr>
                <w:b/>
              </w:rPr>
              <w:t>Start Date</w:t>
            </w:r>
          </w:p>
        </w:tc>
        <w:tc>
          <w:tcPr>
            <w:tcW w:w="7794" w:type="dxa"/>
            <w:tcBorders>
              <w:top w:val="none" w:sz="0" w:space="0" w:color="auto"/>
              <w:bottom w:val="none" w:sz="0" w:space="0" w:color="auto"/>
            </w:tcBorders>
          </w:tcPr>
          <w:p w14:paraId="008CE7E9" w14:textId="3C6B1415" w:rsidR="00020CF6" w:rsidRPr="0036422C" w:rsidRDefault="002D53B6" w:rsidP="00C743CB">
            <w:pPr>
              <w:pStyle w:val="BodyText"/>
            </w:pPr>
            <w:r>
              <w:t>2011</w:t>
            </w:r>
          </w:p>
        </w:tc>
      </w:tr>
      <w:tr w:rsidR="001E0DDF" w14:paraId="61190678" w14:textId="77777777" w:rsidTr="00C743CB">
        <w:tc>
          <w:tcPr>
            <w:tcW w:w="2410" w:type="dxa"/>
          </w:tcPr>
          <w:p w14:paraId="57F33EFB" w14:textId="77777777" w:rsidR="001E0DDF" w:rsidRPr="003208F9" w:rsidRDefault="001E0DDF" w:rsidP="001E0DDF">
            <w:pPr>
              <w:pStyle w:val="BodyText"/>
              <w:rPr>
                <w:b/>
              </w:rPr>
            </w:pPr>
            <w:r>
              <w:rPr>
                <w:b/>
              </w:rPr>
              <w:t>Definition</w:t>
            </w:r>
          </w:p>
        </w:tc>
        <w:tc>
          <w:tcPr>
            <w:tcW w:w="7794" w:type="dxa"/>
          </w:tcPr>
          <w:p w14:paraId="29C40C4F" w14:textId="06C67B59" w:rsidR="001E0DDF" w:rsidRDefault="000A2D69" w:rsidP="00A940C5">
            <w:pPr>
              <w:pStyle w:val="BodyText"/>
              <w:spacing w:before="60" w:after="60"/>
            </w:pPr>
            <w:r w:rsidRPr="00B93EF0">
              <w:rPr>
                <w:rFonts w:cs="Arial"/>
                <w:color w:val="000000"/>
                <w:szCs w:val="20"/>
              </w:rPr>
              <w:t>9-digit ASGS code denoting where the deceased usually resided. Usual residence refers to that address at which the deceased has lived or intends to live for a total of six months or more in a given reference year.</w:t>
            </w:r>
          </w:p>
        </w:tc>
      </w:tr>
      <w:tr w:rsidR="001E0DDF" w14:paraId="100EE9E0"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181A0648" w14:textId="77777777" w:rsidR="001E0DDF" w:rsidRPr="003208F9" w:rsidRDefault="001E0DDF" w:rsidP="001E0DDF">
            <w:pPr>
              <w:pStyle w:val="BodyText"/>
              <w:rPr>
                <w:b/>
              </w:rPr>
            </w:pPr>
            <w:r>
              <w:rPr>
                <w:b/>
              </w:rPr>
              <w:t>Context</w:t>
            </w:r>
          </w:p>
        </w:tc>
        <w:tc>
          <w:tcPr>
            <w:tcW w:w="7794" w:type="dxa"/>
            <w:tcBorders>
              <w:top w:val="none" w:sz="0" w:space="0" w:color="auto"/>
              <w:bottom w:val="none" w:sz="0" w:space="0" w:color="auto"/>
            </w:tcBorders>
          </w:tcPr>
          <w:p w14:paraId="396FC615" w14:textId="223A7438" w:rsidR="001E0DDF" w:rsidRDefault="00DD17B2" w:rsidP="00A940C5">
            <w:pPr>
              <w:pStyle w:val="BodyText"/>
              <w:spacing w:before="60" w:after="60"/>
            </w:pPr>
            <w:r w:rsidRPr="00B93EF0">
              <w:rPr>
                <w:rFonts w:cs="Arial"/>
                <w:color w:val="000000"/>
                <w:szCs w:val="20"/>
              </w:rPr>
              <w:t>Analyses facilitated by the inclusion of geographical information include comparison of patterns of mortality and health outcomes of persons residing in different geographical areas.</w:t>
            </w:r>
          </w:p>
        </w:tc>
      </w:tr>
    </w:tbl>
    <w:p w14:paraId="272EEC7A" w14:textId="77777777" w:rsidR="00020CF6" w:rsidRDefault="00020CF6" w:rsidP="00CA3168">
      <w:pPr>
        <w:pStyle w:val="Heading5"/>
      </w:pPr>
      <w:r>
        <w:t>Representational attributes</w:t>
      </w:r>
    </w:p>
    <w:tbl>
      <w:tblPr>
        <w:tblW w:w="10206" w:type="dxa"/>
        <w:tblLook w:val="01E0" w:firstRow="1" w:lastRow="1" w:firstColumn="1" w:lastColumn="1" w:noHBand="0" w:noVBand="0"/>
      </w:tblPr>
      <w:tblGrid>
        <w:gridCol w:w="2448"/>
        <w:gridCol w:w="7758"/>
      </w:tblGrid>
      <w:tr w:rsidR="00020CF6" w:rsidRPr="00B93EF0" w14:paraId="2AE713F5" w14:textId="77777777" w:rsidTr="00C743CB">
        <w:tc>
          <w:tcPr>
            <w:tcW w:w="2448" w:type="dxa"/>
            <w:shd w:val="clear" w:color="auto" w:fill="auto"/>
          </w:tcPr>
          <w:p w14:paraId="4E32BD57" w14:textId="77777777" w:rsidR="00020CF6" w:rsidRPr="00FD0D77" w:rsidRDefault="00020CF6" w:rsidP="00C743CB">
            <w:pPr>
              <w:pStyle w:val="BodyText"/>
              <w:rPr>
                <w:b/>
                <w:sz w:val="20"/>
              </w:rPr>
            </w:pPr>
            <w:r w:rsidRPr="00FD0D77">
              <w:rPr>
                <w:b/>
                <w:sz w:val="20"/>
              </w:rPr>
              <w:t>Field Name</w:t>
            </w:r>
          </w:p>
        </w:tc>
        <w:tc>
          <w:tcPr>
            <w:tcW w:w="7758" w:type="dxa"/>
            <w:shd w:val="clear" w:color="auto" w:fill="auto"/>
          </w:tcPr>
          <w:p w14:paraId="0B969537" w14:textId="1E8CE4EF" w:rsidR="00020CF6" w:rsidRPr="00FD0D77" w:rsidRDefault="001E0DDF" w:rsidP="00C743CB">
            <w:pPr>
              <w:pStyle w:val="BodyText"/>
              <w:rPr>
                <w:sz w:val="20"/>
              </w:rPr>
            </w:pPr>
            <w:r>
              <w:rPr>
                <w:sz w:val="20"/>
              </w:rPr>
              <w:t>URES9_SA2</w:t>
            </w:r>
          </w:p>
        </w:tc>
      </w:tr>
      <w:tr w:rsidR="00020CF6" w:rsidRPr="00B93EF0" w14:paraId="5F5AE2D1" w14:textId="77777777" w:rsidTr="00C743CB">
        <w:tc>
          <w:tcPr>
            <w:tcW w:w="2448" w:type="dxa"/>
            <w:shd w:val="clear" w:color="auto" w:fill="auto"/>
          </w:tcPr>
          <w:p w14:paraId="3F798CDF" w14:textId="77777777" w:rsidR="00020CF6" w:rsidRPr="00FD0D77" w:rsidRDefault="00020CF6" w:rsidP="00C743CB">
            <w:pPr>
              <w:pStyle w:val="BodyText"/>
              <w:rPr>
                <w:b/>
                <w:sz w:val="20"/>
              </w:rPr>
            </w:pPr>
            <w:r w:rsidRPr="00FD0D77">
              <w:rPr>
                <w:b/>
                <w:sz w:val="20"/>
              </w:rPr>
              <w:t>Data Domain</w:t>
            </w:r>
          </w:p>
        </w:tc>
        <w:tc>
          <w:tcPr>
            <w:tcW w:w="7758" w:type="dxa"/>
            <w:shd w:val="clear" w:color="auto" w:fill="auto"/>
          </w:tcPr>
          <w:p w14:paraId="351E1D68" w14:textId="60A31A14" w:rsidR="002C5A98" w:rsidRPr="00FD0D77" w:rsidRDefault="004F260F" w:rsidP="00B5513E">
            <w:pPr>
              <w:pStyle w:val="BodyText"/>
              <w:rPr>
                <w:sz w:val="20"/>
              </w:rPr>
            </w:pPr>
            <w:hyperlink r:id="rId25" w:history="1">
              <w:r w:rsidRPr="004F260F">
                <w:rPr>
                  <w:rStyle w:val="Hyperlink"/>
                  <w:sz w:val="20"/>
                </w:rPr>
                <w:t>Australian Statistical Geography Standard (ASGS)</w:t>
              </w:r>
            </w:hyperlink>
          </w:p>
        </w:tc>
      </w:tr>
      <w:tr w:rsidR="00020CF6" w:rsidRPr="00B93EF0" w14:paraId="647E23B3" w14:textId="77777777" w:rsidTr="00C743CB">
        <w:tc>
          <w:tcPr>
            <w:tcW w:w="2448" w:type="dxa"/>
            <w:shd w:val="clear" w:color="auto" w:fill="auto"/>
          </w:tcPr>
          <w:p w14:paraId="3CBC4311" w14:textId="77777777" w:rsidR="00020CF6" w:rsidRPr="00FD0D77" w:rsidRDefault="00020CF6" w:rsidP="00C743CB">
            <w:pPr>
              <w:pStyle w:val="BodyText"/>
              <w:rPr>
                <w:b/>
                <w:sz w:val="20"/>
              </w:rPr>
            </w:pPr>
            <w:r w:rsidRPr="00FD0D77">
              <w:rPr>
                <w:b/>
                <w:sz w:val="20"/>
              </w:rPr>
              <w:t>Guide for Use</w:t>
            </w:r>
          </w:p>
        </w:tc>
        <w:tc>
          <w:tcPr>
            <w:tcW w:w="7758" w:type="dxa"/>
            <w:shd w:val="clear" w:color="auto" w:fill="auto"/>
          </w:tcPr>
          <w:p w14:paraId="1D65C688" w14:textId="429D8BFF" w:rsidR="00020CF6" w:rsidRPr="00FD0D77" w:rsidRDefault="00FF60C8" w:rsidP="00A940C5">
            <w:pPr>
              <w:pStyle w:val="BodyText"/>
              <w:spacing w:before="60" w:after="60"/>
              <w:rPr>
                <w:sz w:val="20"/>
              </w:rPr>
            </w:pPr>
            <w:r w:rsidRPr="00B93EF0">
              <w:rPr>
                <w:rFonts w:cs="Arial"/>
                <w:sz w:val="20"/>
                <w:szCs w:val="20"/>
              </w:rPr>
              <w:t xml:space="preserve">The geographic location is reported using a </w:t>
            </w:r>
            <w:r w:rsidR="00C9757D" w:rsidRPr="00B93EF0">
              <w:rPr>
                <w:rFonts w:cs="Arial"/>
                <w:sz w:val="20"/>
                <w:szCs w:val="20"/>
              </w:rPr>
              <w:t>nine-digit</w:t>
            </w:r>
            <w:r w:rsidRPr="00B93EF0">
              <w:rPr>
                <w:rFonts w:cs="Arial"/>
                <w:sz w:val="20"/>
                <w:szCs w:val="20"/>
              </w:rPr>
              <w:t xml:space="preserve"> numeric code (SA2). This code is hierarchical and comprises a series of sub-codes indicating various levels of geography</w:t>
            </w:r>
            <w:r w:rsidRPr="00B93EF0">
              <w:rPr>
                <w:rFonts w:cs="Arial"/>
                <w:color w:val="FF0000"/>
                <w:sz w:val="20"/>
                <w:szCs w:val="20"/>
              </w:rPr>
              <w:t>.</w:t>
            </w:r>
            <w:r w:rsidRPr="00B93EF0">
              <w:rPr>
                <w:rFonts w:cs="Arial"/>
                <w:sz w:val="20"/>
                <w:szCs w:val="20"/>
              </w:rPr>
              <w:t xml:space="preserve"> The first digit of this code indicates the state or territory (S/T) of usual residence. Digits 2-3 show the SA4, digits 4-5 show the SA3, and digits 6-9 show the SA2. The SA2 identifier is a 4-digit code, assigned in alphabetical order within an SA3 and numerically within an SA4. An SA2 code is only unique within an S/T if it is preceded by the S/T identifier.</w:t>
            </w:r>
          </w:p>
        </w:tc>
      </w:tr>
    </w:tbl>
    <w:p w14:paraId="562C7121" w14:textId="77777777" w:rsidR="00020CF6" w:rsidRDefault="00020CF6" w:rsidP="00CA3168">
      <w:pPr>
        <w:pStyle w:val="Heading5"/>
      </w:pPr>
      <w:r>
        <w:t>Administrative Attributes</w:t>
      </w:r>
    </w:p>
    <w:tbl>
      <w:tblPr>
        <w:tblStyle w:val="List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410"/>
        <w:gridCol w:w="7794"/>
      </w:tblGrid>
      <w:tr w:rsidR="00FB6877" w14:paraId="18AE0F90"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7F0DD447" w14:textId="77777777" w:rsidR="00FB6877" w:rsidRDefault="00FB6877" w:rsidP="00FB6877">
            <w:pPr>
              <w:pStyle w:val="BodyText"/>
            </w:pPr>
            <w:r>
              <w:rPr>
                <w:b/>
              </w:rPr>
              <w:t>Source document</w:t>
            </w:r>
          </w:p>
        </w:tc>
        <w:tc>
          <w:tcPr>
            <w:tcW w:w="7794" w:type="dxa"/>
            <w:tcBorders>
              <w:top w:val="none" w:sz="0" w:space="0" w:color="auto"/>
              <w:bottom w:val="none" w:sz="0" w:space="0" w:color="auto"/>
            </w:tcBorders>
          </w:tcPr>
          <w:p w14:paraId="5095AA2B" w14:textId="59F5ADD8" w:rsidR="00FB6877" w:rsidRPr="00191BA1" w:rsidRDefault="00FB6877" w:rsidP="00FB6877">
            <w:pPr>
              <w:pStyle w:val="BodyText"/>
            </w:pPr>
            <w:r w:rsidRPr="00B93EF0">
              <w:rPr>
                <w:rFonts w:cs="Arial"/>
                <w:szCs w:val="20"/>
              </w:rPr>
              <w:t>Death Notification Form</w:t>
            </w:r>
          </w:p>
        </w:tc>
      </w:tr>
      <w:tr w:rsidR="00FB6877" w14:paraId="48B27495" w14:textId="77777777" w:rsidTr="00C743CB">
        <w:tc>
          <w:tcPr>
            <w:tcW w:w="2410" w:type="dxa"/>
          </w:tcPr>
          <w:p w14:paraId="6897B5EA" w14:textId="77777777" w:rsidR="00FB6877" w:rsidRPr="003208F9" w:rsidRDefault="00FB6877" w:rsidP="00FB6877">
            <w:pPr>
              <w:pStyle w:val="BodyText"/>
              <w:rPr>
                <w:b/>
              </w:rPr>
            </w:pPr>
            <w:r>
              <w:rPr>
                <w:b/>
              </w:rPr>
              <w:t>Source Organisation</w:t>
            </w:r>
          </w:p>
        </w:tc>
        <w:tc>
          <w:tcPr>
            <w:tcW w:w="7794" w:type="dxa"/>
          </w:tcPr>
          <w:p w14:paraId="1F2AD177" w14:textId="411B1C9F" w:rsidR="00FB6877" w:rsidRDefault="00FB6877" w:rsidP="00FB6877">
            <w:pPr>
              <w:pStyle w:val="BodyText"/>
            </w:pPr>
            <w:r w:rsidRPr="00B93EF0">
              <w:rPr>
                <w:rFonts w:cs="Arial"/>
                <w:szCs w:val="20"/>
              </w:rPr>
              <w:t>Registry of Births, Deaths and Marriages, coded by ABS</w:t>
            </w:r>
          </w:p>
        </w:tc>
      </w:tr>
      <w:tr w:rsidR="00FB6877" w14:paraId="7C553D17" w14:textId="77777777" w:rsidTr="00C743CB">
        <w:trPr>
          <w:cnfStyle w:val="000000100000" w:firstRow="0" w:lastRow="0" w:firstColumn="0" w:lastColumn="0" w:oddVBand="0" w:evenVBand="0" w:oddHBand="1" w:evenHBand="0" w:firstRowFirstColumn="0" w:firstRowLastColumn="0" w:lastRowFirstColumn="0" w:lastRowLastColumn="0"/>
        </w:trPr>
        <w:tc>
          <w:tcPr>
            <w:tcW w:w="2410" w:type="dxa"/>
            <w:tcBorders>
              <w:top w:val="none" w:sz="0" w:space="0" w:color="auto"/>
              <w:bottom w:val="none" w:sz="0" w:space="0" w:color="auto"/>
            </w:tcBorders>
          </w:tcPr>
          <w:p w14:paraId="012F545F" w14:textId="72DAAF84" w:rsidR="00FB6877" w:rsidRPr="003208F9" w:rsidRDefault="007B66EA" w:rsidP="00FB6877">
            <w:pPr>
              <w:pStyle w:val="BodyText"/>
              <w:rPr>
                <w:b/>
              </w:rPr>
            </w:pPr>
            <w:r>
              <w:rPr>
                <w:b/>
              </w:rPr>
              <w:t>Notes</w:t>
            </w:r>
          </w:p>
        </w:tc>
        <w:tc>
          <w:tcPr>
            <w:tcW w:w="7794" w:type="dxa"/>
            <w:tcBorders>
              <w:top w:val="none" w:sz="0" w:space="0" w:color="auto"/>
              <w:bottom w:val="none" w:sz="0" w:space="0" w:color="auto"/>
            </w:tcBorders>
          </w:tcPr>
          <w:p w14:paraId="4825E1D8" w14:textId="77777777" w:rsidR="00FB6877" w:rsidRPr="00B93EF0" w:rsidRDefault="00FB6877" w:rsidP="00A940C5">
            <w:pPr>
              <w:pStyle w:val="BodyText"/>
              <w:spacing w:before="60" w:after="60"/>
              <w:rPr>
                <w:rFonts w:cs="Arial"/>
                <w:szCs w:val="20"/>
              </w:rPr>
            </w:pPr>
            <w:r w:rsidRPr="00B93EF0">
              <w:rPr>
                <w:rFonts w:cs="Arial"/>
                <w:szCs w:val="20"/>
              </w:rPr>
              <w:t xml:space="preserve">Usual residence is provided to the ABS by the Registry of Births, Deaths and Marriages in the form of an address. This address is then coded by the ABS in accordance with the geographic classification current at the time of coding. A break in series for geographic classification occurred between 2010 and 2011. </w:t>
            </w:r>
          </w:p>
          <w:p w14:paraId="2B5A98C3" w14:textId="01EB16D1" w:rsidR="00FB6877" w:rsidRPr="00B93EF0" w:rsidRDefault="00FB6877" w:rsidP="00A940C5">
            <w:pPr>
              <w:pStyle w:val="BodyText"/>
              <w:spacing w:before="60" w:after="60"/>
              <w:rPr>
                <w:rFonts w:cs="Arial"/>
                <w:szCs w:val="20"/>
              </w:rPr>
            </w:pPr>
            <w:r w:rsidRPr="00B93EF0">
              <w:rPr>
                <w:rFonts w:cs="Arial"/>
                <w:szCs w:val="20"/>
              </w:rPr>
              <w:t xml:space="preserve">2001 to 2010 data was coded using the Australian Standard Geographic Classification (ASGC) (cat no 1216.0). </w:t>
            </w:r>
          </w:p>
          <w:p w14:paraId="7FE16A3B" w14:textId="77777777" w:rsidR="004337F3" w:rsidRPr="004337F3" w:rsidRDefault="004337F3" w:rsidP="00A940C5">
            <w:pPr>
              <w:pStyle w:val="BodyText"/>
              <w:spacing w:before="60" w:after="60"/>
              <w:rPr>
                <w:rFonts w:cs="Arial"/>
                <w:szCs w:val="20"/>
              </w:rPr>
            </w:pPr>
            <w:r w:rsidRPr="004337F3">
              <w:rPr>
                <w:rFonts w:cs="Arial"/>
                <w:szCs w:val="20"/>
              </w:rPr>
              <w:t>2011 data onwards is coded using the Australian Statistical Geography Standard (ASGS) to Statistical Area 2 (SA2) level. Updates to the ASGS occur every five years.</w:t>
            </w:r>
          </w:p>
          <w:tbl>
            <w:tblPr>
              <w:tblStyle w:val="ListTable3-Accent5"/>
              <w:tblW w:w="0" w:type="auto"/>
              <w:tblLook w:val="04A0" w:firstRow="1" w:lastRow="0" w:firstColumn="1" w:lastColumn="0" w:noHBand="0" w:noVBand="1"/>
            </w:tblPr>
            <w:tblGrid>
              <w:gridCol w:w="3394"/>
              <w:gridCol w:w="3395"/>
            </w:tblGrid>
            <w:tr w:rsidR="004337F3" w:rsidRPr="004337F3" w14:paraId="216FBF22" w14:textId="77777777" w:rsidTr="004337F3">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394" w:type="dxa"/>
                </w:tcPr>
                <w:p w14:paraId="43AAAD46" w14:textId="77777777" w:rsidR="004337F3" w:rsidRPr="004337F3" w:rsidRDefault="004337F3" w:rsidP="004337F3">
                  <w:pPr>
                    <w:pStyle w:val="TableHeader"/>
                    <w:rPr>
                      <w:color w:val="auto"/>
                    </w:rPr>
                  </w:pPr>
                  <w:r w:rsidRPr="004337F3">
                    <w:rPr>
                      <w:color w:val="auto"/>
                    </w:rPr>
                    <w:t>Reference years</w:t>
                  </w:r>
                </w:p>
              </w:tc>
              <w:tc>
                <w:tcPr>
                  <w:tcW w:w="3395" w:type="dxa"/>
                </w:tcPr>
                <w:p w14:paraId="05C63F1C" w14:textId="77777777" w:rsidR="004337F3" w:rsidRPr="004337F3" w:rsidRDefault="004337F3" w:rsidP="004337F3">
                  <w:pPr>
                    <w:pStyle w:val="TableHeader"/>
                    <w:cnfStyle w:val="100000000000" w:firstRow="1" w:lastRow="0" w:firstColumn="0" w:lastColumn="0" w:oddVBand="0" w:evenVBand="0" w:oddHBand="0" w:evenHBand="0" w:firstRowFirstColumn="0" w:firstRowLastColumn="0" w:lastRowFirstColumn="0" w:lastRowLastColumn="0"/>
                    <w:rPr>
                      <w:color w:val="auto"/>
                    </w:rPr>
                  </w:pPr>
                  <w:r w:rsidRPr="004337F3">
                    <w:rPr>
                      <w:color w:val="auto"/>
                    </w:rPr>
                    <w:t>ASGS version</w:t>
                  </w:r>
                </w:p>
              </w:tc>
            </w:tr>
            <w:tr w:rsidR="004337F3" w:rsidRPr="004337F3" w14:paraId="58140D17" w14:textId="77777777" w:rsidTr="004337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94" w:type="dxa"/>
                  <w:vAlign w:val="center"/>
                </w:tcPr>
                <w:p w14:paraId="57044A66" w14:textId="77777777" w:rsidR="004337F3" w:rsidRPr="004337F3" w:rsidRDefault="004337F3" w:rsidP="004337F3">
                  <w:pPr>
                    <w:pStyle w:val="TableBody"/>
                    <w:rPr>
                      <w:rFonts w:ascii="Public Sans" w:hAnsi="Public Sans"/>
                    </w:rPr>
                  </w:pPr>
                  <w:r w:rsidRPr="004337F3">
                    <w:rPr>
                      <w:rFonts w:ascii="Public Sans" w:hAnsi="Public Sans"/>
                    </w:rPr>
                    <w:t>2011-2015</w:t>
                  </w:r>
                </w:p>
              </w:tc>
              <w:tc>
                <w:tcPr>
                  <w:tcW w:w="3395" w:type="dxa"/>
                  <w:vAlign w:val="center"/>
                </w:tcPr>
                <w:p w14:paraId="5AA71D18" w14:textId="77777777" w:rsidR="004337F3" w:rsidRPr="004337F3" w:rsidRDefault="004337F3" w:rsidP="004337F3">
                  <w:pPr>
                    <w:pStyle w:val="TableBody"/>
                    <w:cnfStyle w:val="000000100000" w:firstRow="0" w:lastRow="0" w:firstColumn="0" w:lastColumn="0" w:oddVBand="0" w:evenVBand="0" w:oddHBand="1" w:evenHBand="0" w:firstRowFirstColumn="0" w:firstRowLastColumn="0" w:lastRowFirstColumn="0" w:lastRowLastColumn="0"/>
                    <w:rPr>
                      <w:rFonts w:ascii="Public Sans" w:hAnsi="Public Sans"/>
                    </w:rPr>
                  </w:pPr>
                  <w:r w:rsidRPr="004337F3">
                    <w:rPr>
                      <w:rFonts w:ascii="Public Sans" w:hAnsi="Public Sans"/>
                    </w:rPr>
                    <w:t>2011</w:t>
                  </w:r>
                </w:p>
              </w:tc>
            </w:tr>
            <w:tr w:rsidR="004337F3" w:rsidRPr="004337F3" w14:paraId="39B72CD7" w14:textId="77777777" w:rsidTr="004337F3">
              <w:trPr>
                <w:trHeight w:val="283"/>
              </w:trPr>
              <w:tc>
                <w:tcPr>
                  <w:cnfStyle w:val="001000000000" w:firstRow="0" w:lastRow="0" w:firstColumn="1" w:lastColumn="0" w:oddVBand="0" w:evenVBand="0" w:oddHBand="0" w:evenHBand="0" w:firstRowFirstColumn="0" w:firstRowLastColumn="0" w:lastRowFirstColumn="0" w:lastRowLastColumn="0"/>
                  <w:tcW w:w="3394" w:type="dxa"/>
                  <w:vAlign w:val="center"/>
                </w:tcPr>
                <w:p w14:paraId="1447105D" w14:textId="77777777" w:rsidR="004337F3" w:rsidRPr="004337F3" w:rsidRDefault="004337F3" w:rsidP="004337F3">
                  <w:pPr>
                    <w:pStyle w:val="TableBody"/>
                    <w:rPr>
                      <w:rFonts w:ascii="Public Sans" w:hAnsi="Public Sans"/>
                    </w:rPr>
                  </w:pPr>
                  <w:r w:rsidRPr="004337F3">
                    <w:rPr>
                      <w:rFonts w:ascii="Public Sans" w:hAnsi="Public Sans"/>
                    </w:rPr>
                    <w:t>2016-2020</w:t>
                  </w:r>
                </w:p>
              </w:tc>
              <w:tc>
                <w:tcPr>
                  <w:tcW w:w="3395" w:type="dxa"/>
                  <w:vAlign w:val="center"/>
                </w:tcPr>
                <w:p w14:paraId="054B6D92" w14:textId="77777777" w:rsidR="004337F3" w:rsidRPr="004337F3" w:rsidRDefault="004337F3" w:rsidP="004337F3">
                  <w:pPr>
                    <w:pStyle w:val="TableBody"/>
                    <w:cnfStyle w:val="000000000000" w:firstRow="0" w:lastRow="0" w:firstColumn="0" w:lastColumn="0" w:oddVBand="0" w:evenVBand="0" w:oddHBand="0" w:evenHBand="0" w:firstRowFirstColumn="0" w:firstRowLastColumn="0" w:lastRowFirstColumn="0" w:lastRowLastColumn="0"/>
                    <w:rPr>
                      <w:rFonts w:ascii="Public Sans" w:hAnsi="Public Sans"/>
                    </w:rPr>
                  </w:pPr>
                  <w:r w:rsidRPr="004337F3">
                    <w:rPr>
                      <w:rFonts w:ascii="Public Sans" w:hAnsi="Public Sans"/>
                    </w:rPr>
                    <w:t>2016</w:t>
                  </w:r>
                </w:p>
              </w:tc>
            </w:tr>
            <w:tr w:rsidR="004337F3" w:rsidRPr="004337F3" w14:paraId="286D6D5B" w14:textId="77777777" w:rsidTr="004337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94" w:type="dxa"/>
                  <w:vAlign w:val="center"/>
                </w:tcPr>
                <w:p w14:paraId="434013CA" w14:textId="77777777" w:rsidR="004337F3" w:rsidRPr="004337F3" w:rsidRDefault="004337F3" w:rsidP="004337F3">
                  <w:pPr>
                    <w:pStyle w:val="TableBody"/>
                    <w:rPr>
                      <w:rFonts w:ascii="Public Sans" w:hAnsi="Public Sans"/>
                    </w:rPr>
                  </w:pPr>
                  <w:r w:rsidRPr="004337F3">
                    <w:rPr>
                      <w:rFonts w:ascii="Public Sans" w:hAnsi="Public Sans"/>
                    </w:rPr>
                    <w:t>2021-2023</w:t>
                  </w:r>
                </w:p>
              </w:tc>
              <w:tc>
                <w:tcPr>
                  <w:tcW w:w="3395" w:type="dxa"/>
                  <w:vAlign w:val="center"/>
                </w:tcPr>
                <w:p w14:paraId="0C440481" w14:textId="77777777" w:rsidR="004337F3" w:rsidRPr="004337F3" w:rsidRDefault="004337F3" w:rsidP="004337F3">
                  <w:pPr>
                    <w:pStyle w:val="TableBody"/>
                    <w:cnfStyle w:val="000000100000" w:firstRow="0" w:lastRow="0" w:firstColumn="0" w:lastColumn="0" w:oddVBand="0" w:evenVBand="0" w:oddHBand="1" w:evenHBand="0" w:firstRowFirstColumn="0" w:firstRowLastColumn="0" w:lastRowFirstColumn="0" w:lastRowLastColumn="0"/>
                    <w:rPr>
                      <w:rFonts w:ascii="Public Sans" w:hAnsi="Public Sans"/>
                    </w:rPr>
                  </w:pPr>
                  <w:r w:rsidRPr="004337F3">
                    <w:rPr>
                      <w:rFonts w:ascii="Public Sans" w:hAnsi="Public Sans"/>
                    </w:rPr>
                    <w:t>2021</w:t>
                  </w:r>
                </w:p>
              </w:tc>
            </w:tr>
          </w:tbl>
          <w:p w14:paraId="4A4D8EF1" w14:textId="71AADD64" w:rsidR="00FB6877" w:rsidRPr="00B93EF0" w:rsidRDefault="00FB6877" w:rsidP="00A940C5">
            <w:pPr>
              <w:pStyle w:val="BodyText"/>
              <w:spacing w:before="60" w:after="60"/>
              <w:rPr>
                <w:rFonts w:cs="Arial"/>
                <w:szCs w:val="20"/>
              </w:rPr>
            </w:pPr>
            <w:r w:rsidRPr="00B93EF0">
              <w:rPr>
                <w:rFonts w:cs="Arial"/>
                <w:szCs w:val="20"/>
              </w:rPr>
              <w:t xml:space="preserve">To assist users better understand the impact of this change in geography data for 2009 and 2010 has also been provided with a corresponding ASGS </w:t>
            </w:r>
            <w:r w:rsidR="00C9757D" w:rsidRPr="00B93EF0">
              <w:rPr>
                <w:rFonts w:cs="Arial"/>
                <w:szCs w:val="20"/>
              </w:rPr>
              <w:t>9-digit</w:t>
            </w:r>
            <w:r w:rsidRPr="00B93EF0">
              <w:rPr>
                <w:rFonts w:cs="Arial"/>
                <w:szCs w:val="20"/>
              </w:rPr>
              <w:t xml:space="preserve"> numeric code. </w:t>
            </w:r>
          </w:p>
          <w:p w14:paraId="4E8ACFB2" w14:textId="77777777" w:rsidR="00FB6877" w:rsidRPr="00B93EF0" w:rsidRDefault="00FB6877" w:rsidP="00A940C5">
            <w:pPr>
              <w:pStyle w:val="BodyText"/>
              <w:spacing w:before="60" w:after="60"/>
              <w:rPr>
                <w:rFonts w:cs="Arial"/>
                <w:szCs w:val="20"/>
              </w:rPr>
            </w:pPr>
            <w:r w:rsidRPr="00B93EF0">
              <w:rPr>
                <w:rFonts w:cs="Arial"/>
                <w:szCs w:val="20"/>
              </w:rPr>
              <w:t>If usual residence is not provided, state/territory of usual residence is imputed as the state/territory in which the death is registered, with no further detail.</w:t>
            </w:r>
          </w:p>
          <w:p w14:paraId="0FC464A1" w14:textId="6E2C5027" w:rsidR="00FB6877" w:rsidRDefault="00FB6877" w:rsidP="00A940C5">
            <w:pPr>
              <w:pStyle w:val="BodyText"/>
              <w:spacing w:before="60" w:after="60"/>
            </w:pPr>
            <w:r w:rsidRPr="00B93EF0">
              <w:rPr>
                <w:rFonts w:cs="Arial"/>
                <w:szCs w:val="20"/>
              </w:rPr>
              <w:t>Special purpose SA2s exist for certain circumstances: when a person has a usual address overseas (SA2s 199999299 – 999999299), when a person does not have a usual address, such as in the cases of long-term travellers or homeless people (SA2s 199999499 – 999999499), and when a person’s usual address is unknown (SA2s 199999899 – 899999899). A further migratory – offshore – shipping SA2 (197979799 – 997979799) is used when the person died whilst in transit to Australia or whilst on board vessels, oil rigs or other structures in Australian waters.</w:t>
            </w:r>
          </w:p>
        </w:tc>
      </w:tr>
    </w:tbl>
    <w:p w14:paraId="6324B2FF" w14:textId="0840C9DF" w:rsidR="00020CF6" w:rsidRPr="00205B12" w:rsidRDefault="00020CF6" w:rsidP="00205B12">
      <w:pPr>
        <w:pStyle w:val="BodyText"/>
        <w:sectPr w:rsidR="00020CF6" w:rsidRPr="00205B12" w:rsidSect="000009F8">
          <w:pgSz w:w="11906" w:h="16838" w:code="9"/>
          <w:pgMar w:top="851" w:right="851" w:bottom="851" w:left="851" w:header="397" w:footer="454" w:gutter="0"/>
          <w:pgNumType w:start="1"/>
          <w:cols w:space="708"/>
          <w:docGrid w:linePitch="360"/>
        </w:sectPr>
      </w:pPr>
    </w:p>
    <w:p w14:paraId="11F3C664" w14:textId="7D0BBDBA" w:rsidR="00380906" w:rsidRDefault="00380906" w:rsidP="00380906">
      <w:pPr>
        <w:pStyle w:val="Descriptor"/>
      </w:pPr>
      <w:r>
        <w:rPr>
          <w:noProof/>
        </w:rPr>
        <w:lastRenderedPageBreak/>
        <w:t xml:space="preserve"> </w:t>
      </w:r>
      <w:r w:rsidR="0080402D">
        <w:rPr>
          <w:noProof/>
        </w:rPr>
        <mc:AlternateContent>
          <mc:Choice Requires="wps">
            <w:drawing>
              <wp:anchor distT="0" distB="0" distL="114300" distR="114300" simplePos="0" relativeHeight="251661312" behindDoc="1" locked="0" layoutInCell="1" allowOverlap="1" wp14:anchorId="4D06CA08" wp14:editId="188173C5">
                <wp:simplePos x="0" y="0"/>
                <wp:positionH relativeFrom="page">
                  <wp:align>center</wp:align>
                </wp:positionH>
                <wp:positionV relativeFrom="page">
                  <wp:align>top</wp:align>
                </wp:positionV>
                <wp:extent cx="7560000" cy="7992000"/>
                <wp:effectExtent l="0" t="0" r="3175" b="95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DC7A" id="Rectangle 9" o:spid="_x0000_s1026" alt="&quot;&quot;" style="position:absolute;margin-left:0;margin-top:0;width:595.3pt;height:629.3pt;z-index:-25165516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" fillcolor="#002664 [3204]" stroked="f" strokeweight="1pt">
                <w10:wrap anchorx="page" anchory="page"/>
              </v:rect>
            </w:pict>
          </mc:Fallback>
        </mc:AlternateContent>
      </w:r>
    </w:p>
    <w:p w14:paraId="500EB76E" w14:textId="77777777" w:rsidR="00380906" w:rsidRDefault="00380906" w:rsidP="00B01FC7">
      <w:pPr>
        <w:pStyle w:val="ContactDetails"/>
      </w:pPr>
    </w:p>
    <w:sectPr w:rsidR="00380906" w:rsidSect="00BB5F09">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D1ED" w14:textId="77777777" w:rsidR="00EF612D" w:rsidRDefault="00EF612D" w:rsidP="00921FD3">
      <w:r>
        <w:separator/>
      </w:r>
    </w:p>
    <w:p w14:paraId="56A52865" w14:textId="77777777" w:rsidR="00EF612D" w:rsidRDefault="00EF612D"/>
    <w:p w14:paraId="190B867B" w14:textId="77777777" w:rsidR="00EF612D" w:rsidRDefault="00EF612D"/>
  </w:endnote>
  <w:endnote w:type="continuationSeparator" w:id="0">
    <w:p w14:paraId="3D56C4D0" w14:textId="77777777" w:rsidR="00EF612D" w:rsidRDefault="00EF612D" w:rsidP="00921FD3">
      <w:r>
        <w:continuationSeparator/>
      </w:r>
    </w:p>
    <w:p w14:paraId="44C93787" w14:textId="77777777" w:rsidR="00EF612D" w:rsidRDefault="00EF612D"/>
    <w:p w14:paraId="76641952" w14:textId="77777777" w:rsidR="00EF612D" w:rsidRDefault="00EF6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E5235206-B338-4358-91B1-14375A11481B}"/>
    <w:embedBold r:id="rId2" w:fontKey="{94D8D070-F7B5-4C40-95F6-46981F372B44}"/>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49B00AC2-9D29-41FA-BA5B-2B159C55C6FF}"/>
    <w:embedBold r:id="rId4" w:fontKey="{FD82E1E2-5851-43E1-A362-7BDD012C9DD3}"/>
    <w:embedItalic r:id="rId5" w:fontKey="{780BDAA9-7357-4B51-A4F9-7D6CD82DD386}"/>
    <w:embedBoldItalic r:id="rId6" w:fontKey="{4185B9D0-1F43-4AD4-A925-E13BDEE7769F}"/>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embedRegular r:id="rId7" w:subsetted="1" w:fontKey="{4DFCCBA5-A816-4C8A-A344-0355987FA78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32BC" w14:textId="77777777" w:rsidR="00D05BC4" w:rsidRPr="008F0B7B" w:rsidRDefault="00D05BC4" w:rsidP="008F0B7B">
    <w:pPr>
      <w:pStyle w:val="HeaderFooterSensitivityLabelSpace"/>
    </w:pPr>
  </w:p>
  <w:p w14:paraId="3DCF1191" w14:textId="286F7B4D" w:rsidR="004F4880" w:rsidRPr="0004413C" w:rsidRDefault="00000000" w:rsidP="0004413C">
    <w:pPr>
      <w:pStyle w:val="Footer"/>
    </w:pPr>
    <w:sdt>
      <w:sdtPr>
        <w:alias w:val="Title"/>
        <w:tag w:val="Title"/>
        <w:id w:val="867105508"/>
        <w:placeholder>
          <w:docPart w:val="21B60533BE2542E6823A7D8CECF41344"/>
        </w:placeholder>
        <w:dataBinding w:prefixMappings="xmlns:ns0='http://purl.org/dc/elements/1.1/' xmlns:ns1='http://schemas.openxmlformats.org/package/2006/metadata/core-properties' " w:xpath="/ns1:coreProperties[1]/ns0:title[1]" w:storeItemID="{6C3C8BC8-F283-45AE-878A-BAB7291924A1}"/>
        <w:text/>
      </w:sdtPr>
      <w:sdtContent>
        <w:r w:rsidR="00ED14AC">
          <w:t>NSW Mortality data</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71B9" w14:textId="77777777" w:rsidR="00B93E20" w:rsidRPr="008F0B7B" w:rsidRDefault="00B93E20" w:rsidP="00B93E20">
    <w:pPr>
      <w:pStyle w:val="HeaderFooterSensitivityLabelSpace"/>
    </w:pPr>
  </w:p>
  <w:p w14:paraId="755497A7" w14:textId="77777777" w:rsidR="00B93E20" w:rsidRPr="00B93E20" w:rsidRDefault="00B93E20" w:rsidP="00B93E20">
    <w:pPr>
      <w:pStyle w:val="Footer"/>
    </w:pPr>
    <w:r>
      <w:ptab w:relativeTo="margin" w:alignment="right" w:leader="none"/>
    </w:r>
    <w:r w:rsidR="00EE243A">
      <w:rPr>
        <w:noProof/>
      </w:rPr>
      <w:drawing>
        <wp:inline distT="0" distB="0" distL="0" distR="0" wp14:anchorId="50404AFF" wp14:editId="4D8A06DB">
          <wp:extent cx="828770" cy="900000"/>
          <wp:effectExtent l="0" t="0" r="0" b="0"/>
          <wp:docPr id="925284756" name="Graphic 92528475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DE1A" w14:textId="77777777" w:rsidR="00EF612D" w:rsidRDefault="00EF612D" w:rsidP="008F0B7B">
      <w:pPr>
        <w:pStyle w:val="BodyText"/>
      </w:pPr>
      <w:r>
        <w:separator/>
      </w:r>
    </w:p>
  </w:footnote>
  <w:footnote w:type="continuationSeparator" w:id="0">
    <w:p w14:paraId="59FBAE55" w14:textId="77777777" w:rsidR="00EF612D" w:rsidRPr="00D27532" w:rsidRDefault="00EF612D" w:rsidP="00D27532">
      <w:pPr>
        <w:pStyle w:val="BodyText"/>
      </w:pPr>
      <w:r>
        <w:separator/>
      </w:r>
    </w:p>
  </w:footnote>
  <w:footnote w:type="continuationNotice" w:id="1">
    <w:p w14:paraId="09EE87D1" w14:textId="77777777" w:rsidR="00EF612D" w:rsidRPr="00D27532" w:rsidRDefault="00EF612D"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6BF7" w14:textId="77777777" w:rsidR="00254690" w:rsidRPr="00B41FC1" w:rsidRDefault="000A739E" w:rsidP="001C4E88">
    <w:pPr>
      <w:pStyle w:val="Header"/>
    </w:pPr>
    <w:r>
      <w:rPr>
        <w:noProof/>
      </w:rPr>
      <mc:AlternateContent>
        <mc:Choice Requires="wpg">
          <w:drawing>
            <wp:anchor distT="0" distB="0" distL="114300" distR="114300" simplePos="0" relativeHeight="251657216" behindDoc="1" locked="0" layoutInCell="1" allowOverlap="1" wp14:anchorId="466464DE" wp14:editId="147E66F4">
              <wp:simplePos x="0" y="0"/>
              <wp:positionH relativeFrom="page">
                <wp:align>center</wp:align>
              </wp:positionH>
              <wp:positionV relativeFrom="page">
                <wp:align>top</wp:align>
              </wp:positionV>
              <wp:extent cx="7560000" cy="8820000"/>
              <wp:effectExtent l="0" t="0" r="3175" b="6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5">
                        <a:extLst>
                          <a:ext uri="{C183D7F6-B498-43B3-948B-1728B52AA6E4}">
                            <adec:decorative xmlns:adec="http://schemas.microsoft.com/office/drawing/2017/decorative" val="1"/>
                          </a:ext>
                        </a:extLst>
                      </wps:cNvPr>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B284DE" id="Group 7" o:spid="_x0000_s1026" alt="&quot;&quot;" style="position:absolute;margin-left:0;margin-top:0;width:595.3pt;height:694.5pt;z-index:-251659264;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">
              <v:rect id="Rectangle 14" o:spid="_x0000_s1027" alt="&quot;&quot;"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9XxAAAANsAAAAPAAAAZHJzL2Rvd25yZXYueG1sRE/fa8Iw&#10;EH4f7H8IN/BtphOR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BzUn1fEAAAA2wAAAA8A&#10;AAAAAAAAAAAAAAAABwIAAGRycy9kb3ducmV2LnhtbFBLBQYAAAAAAwADALcAAAD4AgAAAAA=&#10;" fillcolor="#d7153a [3215]" stroked="f" strokeweight="1pt"/>
              <v:rect id="Rectangle 15" o:spid="_x0000_s1028" alt="&quot;&quot;"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002664 [3204]"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41477226"/>
    <w:multiLevelType w:val="hybridMultilevel"/>
    <w:tmpl w:val="B39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DA140FE"/>
    <w:multiLevelType w:val="multilevel"/>
    <w:tmpl w:val="0A20C7BC"/>
    <w:lvl w:ilvl="0">
      <w:start w:val="1"/>
      <w:numFmt w:val="decimal"/>
      <w:lvlText w:val="%1"/>
      <w:lvlJc w:val="left"/>
      <w:pPr>
        <w:tabs>
          <w:tab w:val="num" w:pos="794"/>
        </w:tabs>
        <w:ind w:left="794" w:hanging="794"/>
      </w:pPr>
      <w:rPr>
        <w:rFonts w:hint="default"/>
        <w:sz w:val="48"/>
        <w:szCs w:val="48"/>
      </w:rPr>
    </w:lvl>
    <w:lvl w:ilvl="1">
      <w:start w:val="1"/>
      <w:numFmt w:val="decimal"/>
      <w:lvlText w:val="%1.%2"/>
      <w:lvlJc w:val="left"/>
      <w:pPr>
        <w:tabs>
          <w:tab w:val="num" w:pos="5727"/>
        </w:tabs>
        <w:ind w:left="572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num w:numId="1" w16cid:durableId="122042327">
    <w:abstractNumId w:val="7"/>
  </w:num>
  <w:num w:numId="2" w16cid:durableId="447507625">
    <w:abstractNumId w:val="9"/>
  </w:num>
  <w:num w:numId="3" w16cid:durableId="1580672583">
    <w:abstractNumId w:val="4"/>
  </w:num>
  <w:num w:numId="4" w16cid:durableId="1969313061">
    <w:abstractNumId w:val="1"/>
  </w:num>
  <w:num w:numId="5" w16cid:durableId="1727533073">
    <w:abstractNumId w:val="3"/>
  </w:num>
  <w:num w:numId="6" w16cid:durableId="464663707">
    <w:abstractNumId w:val="2"/>
  </w:num>
  <w:num w:numId="7" w16cid:durableId="479811880">
    <w:abstractNumId w:val="9"/>
  </w:num>
  <w:num w:numId="8" w16cid:durableId="1207835525">
    <w:abstractNumId w:val="4"/>
  </w:num>
  <w:num w:numId="9" w16cid:durableId="925919226">
    <w:abstractNumId w:val="1"/>
  </w:num>
  <w:num w:numId="10" w16cid:durableId="1250582921">
    <w:abstractNumId w:val="3"/>
  </w:num>
  <w:num w:numId="11" w16cid:durableId="1074012000">
    <w:abstractNumId w:val="7"/>
  </w:num>
  <w:num w:numId="12" w16cid:durableId="1820459292">
    <w:abstractNumId w:val="2"/>
  </w:num>
  <w:num w:numId="13" w16cid:durableId="1884097585">
    <w:abstractNumId w:val="10"/>
  </w:num>
  <w:num w:numId="14" w16cid:durableId="2015523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5115246">
    <w:abstractNumId w:val="0"/>
  </w:num>
  <w:num w:numId="16" w16cid:durableId="1321542586">
    <w:abstractNumId w:val="2"/>
    <w:lvlOverride w:ilvl="0">
      <w:startOverride w:val="1"/>
    </w:lvlOverride>
  </w:num>
  <w:num w:numId="17" w16cid:durableId="845708287">
    <w:abstractNumId w:val="1"/>
    <w:lvlOverride w:ilvl="0">
      <w:startOverride w:val="1"/>
    </w:lvlOverride>
  </w:num>
  <w:num w:numId="18" w16cid:durableId="1577321226">
    <w:abstractNumId w:val="8"/>
  </w:num>
  <w:num w:numId="19" w16cid:durableId="2014258361">
    <w:abstractNumId w:val="6"/>
  </w:num>
  <w:num w:numId="20" w16cid:durableId="297105935">
    <w:abstractNumId w:val="10"/>
  </w:num>
  <w:num w:numId="21" w16cid:durableId="198933047">
    <w:abstractNumId w:val="10"/>
  </w:num>
  <w:num w:numId="22" w16cid:durableId="1733650650">
    <w:abstractNumId w:val="10"/>
  </w:num>
  <w:num w:numId="23" w16cid:durableId="1869902983">
    <w:abstractNumId w:val="10"/>
  </w:num>
  <w:num w:numId="24" w16cid:durableId="297223590">
    <w:abstractNumId w:val="10"/>
  </w:num>
  <w:num w:numId="25" w16cid:durableId="1818953650">
    <w:abstractNumId w:val="10"/>
  </w:num>
  <w:num w:numId="26" w16cid:durableId="1566449214">
    <w:abstractNumId w:val="10"/>
  </w:num>
  <w:num w:numId="27" w16cid:durableId="974026302">
    <w:abstractNumId w:val="10"/>
  </w:num>
  <w:num w:numId="28" w16cid:durableId="906957494">
    <w:abstractNumId w:val="10"/>
  </w:num>
  <w:num w:numId="29" w16cid:durableId="143308448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AC"/>
    <w:rsid w:val="000009F8"/>
    <w:rsid w:val="00002C93"/>
    <w:rsid w:val="00003583"/>
    <w:rsid w:val="00003709"/>
    <w:rsid w:val="00003E3B"/>
    <w:rsid w:val="00005754"/>
    <w:rsid w:val="00005FC0"/>
    <w:rsid w:val="00006272"/>
    <w:rsid w:val="000100A3"/>
    <w:rsid w:val="0001088E"/>
    <w:rsid w:val="00014D02"/>
    <w:rsid w:val="000160BE"/>
    <w:rsid w:val="00020713"/>
    <w:rsid w:val="00020CF6"/>
    <w:rsid w:val="00021A2F"/>
    <w:rsid w:val="00024B98"/>
    <w:rsid w:val="00025B3C"/>
    <w:rsid w:val="0002627E"/>
    <w:rsid w:val="00027A61"/>
    <w:rsid w:val="00030C2E"/>
    <w:rsid w:val="000319D3"/>
    <w:rsid w:val="0003205F"/>
    <w:rsid w:val="000330D7"/>
    <w:rsid w:val="000339CA"/>
    <w:rsid w:val="00033C99"/>
    <w:rsid w:val="000366ED"/>
    <w:rsid w:val="000369F8"/>
    <w:rsid w:val="0003751F"/>
    <w:rsid w:val="00037776"/>
    <w:rsid w:val="000415E4"/>
    <w:rsid w:val="00041B38"/>
    <w:rsid w:val="0004413C"/>
    <w:rsid w:val="00044CEA"/>
    <w:rsid w:val="00046ACD"/>
    <w:rsid w:val="0005152D"/>
    <w:rsid w:val="00051B1A"/>
    <w:rsid w:val="0005359F"/>
    <w:rsid w:val="00055779"/>
    <w:rsid w:val="000557C6"/>
    <w:rsid w:val="00056B20"/>
    <w:rsid w:val="0006234C"/>
    <w:rsid w:val="00064373"/>
    <w:rsid w:val="00070C4B"/>
    <w:rsid w:val="00070EC3"/>
    <w:rsid w:val="00072B2F"/>
    <w:rsid w:val="00074C16"/>
    <w:rsid w:val="00077DD5"/>
    <w:rsid w:val="00080C66"/>
    <w:rsid w:val="0008123E"/>
    <w:rsid w:val="00081DA7"/>
    <w:rsid w:val="00083845"/>
    <w:rsid w:val="00087FF3"/>
    <w:rsid w:val="00091ABC"/>
    <w:rsid w:val="00091C81"/>
    <w:rsid w:val="000926DF"/>
    <w:rsid w:val="000928FB"/>
    <w:rsid w:val="00092B26"/>
    <w:rsid w:val="00097C7F"/>
    <w:rsid w:val="000A03EF"/>
    <w:rsid w:val="000A0A02"/>
    <w:rsid w:val="000A1059"/>
    <w:rsid w:val="000A2D69"/>
    <w:rsid w:val="000A2F39"/>
    <w:rsid w:val="000A381D"/>
    <w:rsid w:val="000A5A67"/>
    <w:rsid w:val="000A65D2"/>
    <w:rsid w:val="000A739E"/>
    <w:rsid w:val="000A7A88"/>
    <w:rsid w:val="000A7E35"/>
    <w:rsid w:val="000B05DF"/>
    <w:rsid w:val="000B3148"/>
    <w:rsid w:val="000B4613"/>
    <w:rsid w:val="000B619D"/>
    <w:rsid w:val="000B69BA"/>
    <w:rsid w:val="000B7F4B"/>
    <w:rsid w:val="000C30EA"/>
    <w:rsid w:val="000C4F86"/>
    <w:rsid w:val="000C5555"/>
    <w:rsid w:val="000D2C1A"/>
    <w:rsid w:val="000D3809"/>
    <w:rsid w:val="000D5CAC"/>
    <w:rsid w:val="000D6B77"/>
    <w:rsid w:val="000D6D39"/>
    <w:rsid w:val="000D737E"/>
    <w:rsid w:val="000E015F"/>
    <w:rsid w:val="000E0434"/>
    <w:rsid w:val="000E11C1"/>
    <w:rsid w:val="000E5F8C"/>
    <w:rsid w:val="000E7003"/>
    <w:rsid w:val="000F31B8"/>
    <w:rsid w:val="000F5998"/>
    <w:rsid w:val="000F689C"/>
    <w:rsid w:val="00101B6E"/>
    <w:rsid w:val="00102B6E"/>
    <w:rsid w:val="00103873"/>
    <w:rsid w:val="00105220"/>
    <w:rsid w:val="00105441"/>
    <w:rsid w:val="00107B0D"/>
    <w:rsid w:val="001106A0"/>
    <w:rsid w:val="00110E20"/>
    <w:rsid w:val="00111713"/>
    <w:rsid w:val="00111775"/>
    <w:rsid w:val="00111D59"/>
    <w:rsid w:val="00112FAD"/>
    <w:rsid w:val="00114A73"/>
    <w:rsid w:val="00116545"/>
    <w:rsid w:val="00116563"/>
    <w:rsid w:val="00116CED"/>
    <w:rsid w:val="0011767C"/>
    <w:rsid w:val="001227FB"/>
    <w:rsid w:val="001269A2"/>
    <w:rsid w:val="00127421"/>
    <w:rsid w:val="00131292"/>
    <w:rsid w:val="0013204F"/>
    <w:rsid w:val="00132C13"/>
    <w:rsid w:val="00132C9F"/>
    <w:rsid w:val="0013421B"/>
    <w:rsid w:val="00134CAE"/>
    <w:rsid w:val="001359E7"/>
    <w:rsid w:val="00136996"/>
    <w:rsid w:val="0014094A"/>
    <w:rsid w:val="00140DE1"/>
    <w:rsid w:val="0014157C"/>
    <w:rsid w:val="001419CE"/>
    <w:rsid w:val="0014240C"/>
    <w:rsid w:val="00142478"/>
    <w:rsid w:val="00142DDA"/>
    <w:rsid w:val="001439D4"/>
    <w:rsid w:val="0014669D"/>
    <w:rsid w:val="001466B7"/>
    <w:rsid w:val="001476EF"/>
    <w:rsid w:val="00150CAE"/>
    <w:rsid w:val="0015137D"/>
    <w:rsid w:val="001524E1"/>
    <w:rsid w:val="001533A2"/>
    <w:rsid w:val="00156753"/>
    <w:rsid w:val="00163F0B"/>
    <w:rsid w:val="00166413"/>
    <w:rsid w:val="0017068C"/>
    <w:rsid w:val="00171F16"/>
    <w:rsid w:val="001728CA"/>
    <w:rsid w:val="00174347"/>
    <w:rsid w:val="001743EB"/>
    <w:rsid w:val="00180847"/>
    <w:rsid w:val="00180CE8"/>
    <w:rsid w:val="00181EAF"/>
    <w:rsid w:val="0018488D"/>
    <w:rsid w:val="00186A7C"/>
    <w:rsid w:val="00187521"/>
    <w:rsid w:val="001879A8"/>
    <w:rsid w:val="00187AB5"/>
    <w:rsid w:val="0019091F"/>
    <w:rsid w:val="001909B9"/>
    <w:rsid w:val="00191BA1"/>
    <w:rsid w:val="00192AC7"/>
    <w:rsid w:val="001934EB"/>
    <w:rsid w:val="00194A85"/>
    <w:rsid w:val="001A037A"/>
    <w:rsid w:val="001A15D5"/>
    <w:rsid w:val="001A1CA3"/>
    <w:rsid w:val="001A1F72"/>
    <w:rsid w:val="001A35E5"/>
    <w:rsid w:val="001A628B"/>
    <w:rsid w:val="001B105D"/>
    <w:rsid w:val="001B2E63"/>
    <w:rsid w:val="001B303A"/>
    <w:rsid w:val="001B3BFC"/>
    <w:rsid w:val="001B3EE6"/>
    <w:rsid w:val="001B455D"/>
    <w:rsid w:val="001B4F9A"/>
    <w:rsid w:val="001B653D"/>
    <w:rsid w:val="001C07C2"/>
    <w:rsid w:val="001C0A67"/>
    <w:rsid w:val="001C1CD0"/>
    <w:rsid w:val="001C43B2"/>
    <w:rsid w:val="001C4B93"/>
    <w:rsid w:val="001C4E88"/>
    <w:rsid w:val="001D4524"/>
    <w:rsid w:val="001D4C98"/>
    <w:rsid w:val="001D754D"/>
    <w:rsid w:val="001E04AA"/>
    <w:rsid w:val="001E0611"/>
    <w:rsid w:val="001E0762"/>
    <w:rsid w:val="001E0DDF"/>
    <w:rsid w:val="001E119F"/>
    <w:rsid w:val="001E1988"/>
    <w:rsid w:val="001E52C6"/>
    <w:rsid w:val="001E5591"/>
    <w:rsid w:val="001E79F1"/>
    <w:rsid w:val="001F010F"/>
    <w:rsid w:val="001F20F8"/>
    <w:rsid w:val="001F2523"/>
    <w:rsid w:val="001F35AC"/>
    <w:rsid w:val="001F398C"/>
    <w:rsid w:val="001F485D"/>
    <w:rsid w:val="00202F93"/>
    <w:rsid w:val="00205B12"/>
    <w:rsid w:val="00207FD5"/>
    <w:rsid w:val="00213E4D"/>
    <w:rsid w:val="00214F3C"/>
    <w:rsid w:val="00215362"/>
    <w:rsid w:val="00216B6C"/>
    <w:rsid w:val="00216D02"/>
    <w:rsid w:val="00217CEB"/>
    <w:rsid w:val="00217D92"/>
    <w:rsid w:val="00220255"/>
    <w:rsid w:val="002219E2"/>
    <w:rsid w:val="00224DDA"/>
    <w:rsid w:val="00226F6E"/>
    <w:rsid w:val="00233115"/>
    <w:rsid w:val="00233579"/>
    <w:rsid w:val="00234175"/>
    <w:rsid w:val="00234357"/>
    <w:rsid w:val="00234568"/>
    <w:rsid w:val="002351BC"/>
    <w:rsid w:val="00235B3D"/>
    <w:rsid w:val="00235BE7"/>
    <w:rsid w:val="00237028"/>
    <w:rsid w:val="002376C0"/>
    <w:rsid w:val="002409AB"/>
    <w:rsid w:val="002434EF"/>
    <w:rsid w:val="002454F4"/>
    <w:rsid w:val="00247E57"/>
    <w:rsid w:val="002510E3"/>
    <w:rsid w:val="0025118A"/>
    <w:rsid w:val="00254215"/>
    <w:rsid w:val="00254690"/>
    <w:rsid w:val="00254D1A"/>
    <w:rsid w:val="00254FCE"/>
    <w:rsid w:val="002573C8"/>
    <w:rsid w:val="002606FB"/>
    <w:rsid w:val="0026278D"/>
    <w:rsid w:val="00263B26"/>
    <w:rsid w:val="0026496F"/>
    <w:rsid w:val="00266388"/>
    <w:rsid w:val="002669AE"/>
    <w:rsid w:val="0026731D"/>
    <w:rsid w:val="00267565"/>
    <w:rsid w:val="00272278"/>
    <w:rsid w:val="00272AB6"/>
    <w:rsid w:val="00274BF9"/>
    <w:rsid w:val="0027513B"/>
    <w:rsid w:val="00275F66"/>
    <w:rsid w:val="0027645B"/>
    <w:rsid w:val="00281626"/>
    <w:rsid w:val="00281877"/>
    <w:rsid w:val="00281903"/>
    <w:rsid w:val="00281AA7"/>
    <w:rsid w:val="00282330"/>
    <w:rsid w:val="002853C3"/>
    <w:rsid w:val="0029290D"/>
    <w:rsid w:val="00292F47"/>
    <w:rsid w:val="0029399F"/>
    <w:rsid w:val="002942EF"/>
    <w:rsid w:val="00296B07"/>
    <w:rsid w:val="00297780"/>
    <w:rsid w:val="002A2397"/>
    <w:rsid w:val="002A655B"/>
    <w:rsid w:val="002B0358"/>
    <w:rsid w:val="002B0A86"/>
    <w:rsid w:val="002B269F"/>
    <w:rsid w:val="002B34E8"/>
    <w:rsid w:val="002B3EF8"/>
    <w:rsid w:val="002B603E"/>
    <w:rsid w:val="002C0D1B"/>
    <w:rsid w:val="002C4C7F"/>
    <w:rsid w:val="002C4D21"/>
    <w:rsid w:val="002C5A98"/>
    <w:rsid w:val="002C62E1"/>
    <w:rsid w:val="002C6ADB"/>
    <w:rsid w:val="002D06D6"/>
    <w:rsid w:val="002D0D5F"/>
    <w:rsid w:val="002D167C"/>
    <w:rsid w:val="002D2C2A"/>
    <w:rsid w:val="002D391F"/>
    <w:rsid w:val="002D53B6"/>
    <w:rsid w:val="002D7ADB"/>
    <w:rsid w:val="002E15CE"/>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4F23"/>
    <w:rsid w:val="00305D59"/>
    <w:rsid w:val="00305D69"/>
    <w:rsid w:val="00307AF9"/>
    <w:rsid w:val="00312BFC"/>
    <w:rsid w:val="00315D03"/>
    <w:rsid w:val="00316E09"/>
    <w:rsid w:val="00317A45"/>
    <w:rsid w:val="003202BD"/>
    <w:rsid w:val="0032039E"/>
    <w:rsid w:val="003207C1"/>
    <w:rsid w:val="003208F9"/>
    <w:rsid w:val="00320A84"/>
    <w:rsid w:val="00321DF2"/>
    <w:rsid w:val="0032396E"/>
    <w:rsid w:val="00323FB8"/>
    <w:rsid w:val="003251AF"/>
    <w:rsid w:val="003253E6"/>
    <w:rsid w:val="0033658D"/>
    <w:rsid w:val="00340CA0"/>
    <w:rsid w:val="00341877"/>
    <w:rsid w:val="00341CE1"/>
    <w:rsid w:val="0034214B"/>
    <w:rsid w:val="00344B84"/>
    <w:rsid w:val="00345BF7"/>
    <w:rsid w:val="003476FE"/>
    <w:rsid w:val="00353985"/>
    <w:rsid w:val="00355312"/>
    <w:rsid w:val="00362F86"/>
    <w:rsid w:val="0036358E"/>
    <w:rsid w:val="0036379C"/>
    <w:rsid w:val="0036422C"/>
    <w:rsid w:val="00364485"/>
    <w:rsid w:val="00364F93"/>
    <w:rsid w:val="003656D5"/>
    <w:rsid w:val="00367A43"/>
    <w:rsid w:val="003707FD"/>
    <w:rsid w:val="00374C56"/>
    <w:rsid w:val="00375EAE"/>
    <w:rsid w:val="00377495"/>
    <w:rsid w:val="00380906"/>
    <w:rsid w:val="00384525"/>
    <w:rsid w:val="00384FC9"/>
    <w:rsid w:val="0038503D"/>
    <w:rsid w:val="0038513D"/>
    <w:rsid w:val="0038676C"/>
    <w:rsid w:val="00392092"/>
    <w:rsid w:val="00393908"/>
    <w:rsid w:val="00394652"/>
    <w:rsid w:val="003963C6"/>
    <w:rsid w:val="00397974"/>
    <w:rsid w:val="003A0362"/>
    <w:rsid w:val="003A04BC"/>
    <w:rsid w:val="003A0E8F"/>
    <w:rsid w:val="003A2B4F"/>
    <w:rsid w:val="003A3C20"/>
    <w:rsid w:val="003A44F5"/>
    <w:rsid w:val="003A533D"/>
    <w:rsid w:val="003B0508"/>
    <w:rsid w:val="003B11A1"/>
    <w:rsid w:val="003B1964"/>
    <w:rsid w:val="003B19B3"/>
    <w:rsid w:val="003B2D78"/>
    <w:rsid w:val="003B2E09"/>
    <w:rsid w:val="003B3C46"/>
    <w:rsid w:val="003B5983"/>
    <w:rsid w:val="003B5DBC"/>
    <w:rsid w:val="003C0215"/>
    <w:rsid w:val="003C3E43"/>
    <w:rsid w:val="003C68CF"/>
    <w:rsid w:val="003C6DDB"/>
    <w:rsid w:val="003C6E18"/>
    <w:rsid w:val="003D0829"/>
    <w:rsid w:val="003D121F"/>
    <w:rsid w:val="003D3D47"/>
    <w:rsid w:val="003E1FC0"/>
    <w:rsid w:val="003E7427"/>
    <w:rsid w:val="003E78D5"/>
    <w:rsid w:val="003E7B8D"/>
    <w:rsid w:val="003F443B"/>
    <w:rsid w:val="003F5577"/>
    <w:rsid w:val="003F5A8C"/>
    <w:rsid w:val="003F6501"/>
    <w:rsid w:val="003F66CB"/>
    <w:rsid w:val="00403322"/>
    <w:rsid w:val="00404B96"/>
    <w:rsid w:val="00407FEC"/>
    <w:rsid w:val="0041074F"/>
    <w:rsid w:val="004116A7"/>
    <w:rsid w:val="004127CC"/>
    <w:rsid w:val="004131BC"/>
    <w:rsid w:val="00414A53"/>
    <w:rsid w:val="00414BBA"/>
    <w:rsid w:val="0041511C"/>
    <w:rsid w:val="00415275"/>
    <w:rsid w:val="00420FAE"/>
    <w:rsid w:val="00421249"/>
    <w:rsid w:val="00421477"/>
    <w:rsid w:val="00422CD0"/>
    <w:rsid w:val="00426EE8"/>
    <w:rsid w:val="00430DD9"/>
    <w:rsid w:val="004313CA"/>
    <w:rsid w:val="00432DB3"/>
    <w:rsid w:val="004337F3"/>
    <w:rsid w:val="0043431C"/>
    <w:rsid w:val="00434CDE"/>
    <w:rsid w:val="00441252"/>
    <w:rsid w:val="00442EC2"/>
    <w:rsid w:val="004431C6"/>
    <w:rsid w:val="00444629"/>
    <w:rsid w:val="00445742"/>
    <w:rsid w:val="00446065"/>
    <w:rsid w:val="00446E19"/>
    <w:rsid w:val="00446E28"/>
    <w:rsid w:val="00447CF6"/>
    <w:rsid w:val="004502E6"/>
    <w:rsid w:val="00453F7C"/>
    <w:rsid w:val="0045569A"/>
    <w:rsid w:val="004561DF"/>
    <w:rsid w:val="004567FF"/>
    <w:rsid w:val="00456C2D"/>
    <w:rsid w:val="00457813"/>
    <w:rsid w:val="00460F74"/>
    <w:rsid w:val="00463E58"/>
    <w:rsid w:val="00464235"/>
    <w:rsid w:val="00465194"/>
    <w:rsid w:val="0046668F"/>
    <w:rsid w:val="00470991"/>
    <w:rsid w:val="004712B1"/>
    <w:rsid w:val="00472B80"/>
    <w:rsid w:val="0047302D"/>
    <w:rsid w:val="00473FB7"/>
    <w:rsid w:val="0047447B"/>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7DBB"/>
    <w:rsid w:val="004A7EA0"/>
    <w:rsid w:val="004B13EA"/>
    <w:rsid w:val="004B29B9"/>
    <w:rsid w:val="004B3B66"/>
    <w:rsid w:val="004C02EC"/>
    <w:rsid w:val="004C0AA2"/>
    <w:rsid w:val="004C1A21"/>
    <w:rsid w:val="004C1FE7"/>
    <w:rsid w:val="004C359C"/>
    <w:rsid w:val="004C35B2"/>
    <w:rsid w:val="004C7432"/>
    <w:rsid w:val="004C75EC"/>
    <w:rsid w:val="004C7798"/>
    <w:rsid w:val="004C7EF9"/>
    <w:rsid w:val="004D040D"/>
    <w:rsid w:val="004D2061"/>
    <w:rsid w:val="004D24F8"/>
    <w:rsid w:val="004D2526"/>
    <w:rsid w:val="004D3942"/>
    <w:rsid w:val="004D4D99"/>
    <w:rsid w:val="004D70A9"/>
    <w:rsid w:val="004D7F18"/>
    <w:rsid w:val="004E0A5A"/>
    <w:rsid w:val="004E0A64"/>
    <w:rsid w:val="004E5A0B"/>
    <w:rsid w:val="004E6A3A"/>
    <w:rsid w:val="004F1BA0"/>
    <w:rsid w:val="004F260F"/>
    <w:rsid w:val="004F3605"/>
    <w:rsid w:val="004F36F7"/>
    <w:rsid w:val="004F38DE"/>
    <w:rsid w:val="004F47F5"/>
    <w:rsid w:val="004F4880"/>
    <w:rsid w:val="004F668A"/>
    <w:rsid w:val="004F6D4C"/>
    <w:rsid w:val="004F730E"/>
    <w:rsid w:val="004F77CB"/>
    <w:rsid w:val="0050049D"/>
    <w:rsid w:val="00500B67"/>
    <w:rsid w:val="00501683"/>
    <w:rsid w:val="00502574"/>
    <w:rsid w:val="00503522"/>
    <w:rsid w:val="00504109"/>
    <w:rsid w:val="00504228"/>
    <w:rsid w:val="00513E12"/>
    <w:rsid w:val="005152D9"/>
    <w:rsid w:val="00515EC3"/>
    <w:rsid w:val="00520735"/>
    <w:rsid w:val="005215D9"/>
    <w:rsid w:val="005218C6"/>
    <w:rsid w:val="00525AA8"/>
    <w:rsid w:val="005272AC"/>
    <w:rsid w:val="00527388"/>
    <w:rsid w:val="00527532"/>
    <w:rsid w:val="00527689"/>
    <w:rsid w:val="00530B13"/>
    <w:rsid w:val="00531EBE"/>
    <w:rsid w:val="0053238E"/>
    <w:rsid w:val="00532E15"/>
    <w:rsid w:val="005358A1"/>
    <w:rsid w:val="00535C1B"/>
    <w:rsid w:val="00536B4D"/>
    <w:rsid w:val="00536E40"/>
    <w:rsid w:val="0054006B"/>
    <w:rsid w:val="005435A9"/>
    <w:rsid w:val="00544E33"/>
    <w:rsid w:val="005451E2"/>
    <w:rsid w:val="00547627"/>
    <w:rsid w:val="00550F70"/>
    <w:rsid w:val="0055107D"/>
    <w:rsid w:val="005514AF"/>
    <w:rsid w:val="00551B17"/>
    <w:rsid w:val="005524D9"/>
    <w:rsid w:val="0055273C"/>
    <w:rsid w:val="005530A7"/>
    <w:rsid w:val="00557ABF"/>
    <w:rsid w:val="00561EDF"/>
    <w:rsid w:val="00566274"/>
    <w:rsid w:val="005665AE"/>
    <w:rsid w:val="005668BE"/>
    <w:rsid w:val="00567D3C"/>
    <w:rsid w:val="0057159D"/>
    <w:rsid w:val="005739A5"/>
    <w:rsid w:val="00576F5B"/>
    <w:rsid w:val="00576FCB"/>
    <w:rsid w:val="0057714C"/>
    <w:rsid w:val="00577376"/>
    <w:rsid w:val="00577FD4"/>
    <w:rsid w:val="0058375A"/>
    <w:rsid w:val="00583F3E"/>
    <w:rsid w:val="00586CF7"/>
    <w:rsid w:val="00587986"/>
    <w:rsid w:val="00590EA0"/>
    <w:rsid w:val="00591292"/>
    <w:rsid w:val="0059207E"/>
    <w:rsid w:val="00594DAC"/>
    <w:rsid w:val="00596533"/>
    <w:rsid w:val="005967DC"/>
    <w:rsid w:val="00597C43"/>
    <w:rsid w:val="00597ED3"/>
    <w:rsid w:val="005A0305"/>
    <w:rsid w:val="005A0B0F"/>
    <w:rsid w:val="005A1041"/>
    <w:rsid w:val="005A1E4E"/>
    <w:rsid w:val="005A219D"/>
    <w:rsid w:val="005A3365"/>
    <w:rsid w:val="005A39E6"/>
    <w:rsid w:val="005A3D00"/>
    <w:rsid w:val="005A3D3C"/>
    <w:rsid w:val="005A4D28"/>
    <w:rsid w:val="005A7D08"/>
    <w:rsid w:val="005B0170"/>
    <w:rsid w:val="005B18C7"/>
    <w:rsid w:val="005B1EA5"/>
    <w:rsid w:val="005B1FE5"/>
    <w:rsid w:val="005B2F8C"/>
    <w:rsid w:val="005B4302"/>
    <w:rsid w:val="005B5339"/>
    <w:rsid w:val="005B6412"/>
    <w:rsid w:val="005C0DED"/>
    <w:rsid w:val="005C0FEB"/>
    <w:rsid w:val="005C19DF"/>
    <w:rsid w:val="005C1C4F"/>
    <w:rsid w:val="005C1C65"/>
    <w:rsid w:val="005C319A"/>
    <w:rsid w:val="005C3763"/>
    <w:rsid w:val="005C5152"/>
    <w:rsid w:val="005C5484"/>
    <w:rsid w:val="005C7C60"/>
    <w:rsid w:val="005D0D71"/>
    <w:rsid w:val="005D28D4"/>
    <w:rsid w:val="005D4305"/>
    <w:rsid w:val="005D4920"/>
    <w:rsid w:val="005D66AB"/>
    <w:rsid w:val="005D7D80"/>
    <w:rsid w:val="005E133C"/>
    <w:rsid w:val="005E1EE8"/>
    <w:rsid w:val="005E5E73"/>
    <w:rsid w:val="005E5EC0"/>
    <w:rsid w:val="005E6570"/>
    <w:rsid w:val="005E6753"/>
    <w:rsid w:val="005E7FDE"/>
    <w:rsid w:val="005F1786"/>
    <w:rsid w:val="005F252B"/>
    <w:rsid w:val="005F3452"/>
    <w:rsid w:val="005F4D0E"/>
    <w:rsid w:val="005F4E00"/>
    <w:rsid w:val="005F4E21"/>
    <w:rsid w:val="005F559C"/>
    <w:rsid w:val="005F7DC8"/>
    <w:rsid w:val="00600F83"/>
    <w:rsid w:val="00604066"/>
    <w:rsid w:val="006044DE"/>
    <w:rsid w:val="00604F1E"/>
    <w:rsid w:val="00607F1A"/>
    <w:rsid w:val="006104C0"/>
    <w:rsid w:val="00613A4E"/>
    <w:rsid w:val="00614C8E"/>
    <w:rsid w:val="0062036B"/>
    <w:rsid w:val="006209CA"/>
    <w:rsid w:val="00620C39"/>
    <w:rsid w:val="00625C3F"/>
    <w:rsid w:val="0062664C"/>
    <w:rsid w:val="00630595"/>
    <w:rsid w:val="00631E73"/>
    <w:rsid w:val="0063267B"/>
    <w:rsid w:val="00633890"/>
    <w:rsid w:val="00634883"/>
    <w:rsid w:val="0063491C"/>
    <w:rsid w:val="0063593D"/>
    <w:rsid w:val="00635A04"/>
    <w:rsid w:val="00637299"/>
    <w:rsid w:val="00640D34"/>
    <w:rsid w:val="006455E6"/>
    <w:rsid w:val="00646F75"/>
    <w:rsid w:val="006520C0"/>
    <w:rsid w:val="0065300A"/>
    <w:rsid w:val="00653A26"/>
    <w:rsid w:val="006559EA"/>
    <w:rsid w:val="00657AE4"/>
    <w:rsid w:val="0066005B"/>
    <w:rsid w:val="00663E11"/>
    <w:rsid w:val="006667FD"/>
    <w:rsid w:val="00666AA6"/>
    <w:rsid w:val="00671368"/>
    <w:rsid w:val="00671864"/>
    <w:rsid w:val="00673D77"/>
    <w:rsid w:val="00674361"/>
    <w:rsid w:val="00676178"/>
    <w:rsid w:val="0067638B"/>
    <w:rsid w:val="006774D1"/>
    <w:rsid w:val="00677741"/>
    <w:rsid w:val="0068068A"/>
    <w:rsid w:val="006817D7"/>
    <w:rsid w:val="00683C09"/>
    <w:rsid w:val="00687AAA"/>
    <w:rsid w:val="006902D1"/>
    <w:rsid w:val="006911F3"/>
    <w:rsid w:val="00691D62"/>
    <w:rsid w:val="00693A3C"/>
    <w:rsid w:val="00693BE4"/>
    <w:rsid w:val="006A10E4"/>
    <w:rsid w:val="006A288E"/>
    <w:rsid w:val="006A2F1E"/>
    <w:rsid w:val="006A45A7"/>
    <w:rsid w:val="006A53BA"/>
    <w:rsid w:val="006B0415"/>
    <w:rsid w:val="006B0BA0"/>
    <w:rsid w:val="006B29AD"/>
    <w:rsid w:val="006B3040"/>
    <w:rsid w:val="006B318B"/>
    <w:rsid w:val="006B43B3"/>
    <w:rsid w:val="006B632F"/>
    <w:rsid w:val="006B6F3B"/>
    <w:rsid w:val="006C2468"/>
    <w:rsid w:val="006C3316"/>
    <w:rsid w:val="006C4799"/>
    <w:rsid w:val="006C5EDD"/>
    <w:rsid w:val="006C5F6F"/>
    <w:rsid w:val="006C6EEC"/>
    <w:rsid w:val="006D0D78"/>
    <w:rsid w:val="006D2F45"/>
    <w:rsid w:val="006D399A"/>
    <w:rsid w:val="006D3D51"/>
    <w:rsid w:val="006D5DEF"/>
    <w:rsid w:val="006D66BD"/>
    <w:rsid w:val="006E00E3"/>
    <w:rsid w:val="006E05D8"/>
    <w:rsid w:val="006E4A18"/>
    <w:rsid w:val="006E50FF"/>
    <w:rsid w:val="006E5998"/>
    <w:rsid w:val="006E629C"/>
    <w:rsid w:val="006E76C9"/>
    <w:rsid w:val="006E79DB"/>
    <w:rsid w:val="006F14B6"/>
    <w:rsid w:val="006F17A1"/>
    <w:rsid w:val="006F1B61"/>
    <w:rsid w:val="006F1C9E"/>
    <w:rsid w:val="006F2BCD"/>
    <w:rsid w:val="006F2F1E"/>
    <w:rsid w:val="006F44BD"/>
    <w:rsid w:val="006F59E2"/>
    <w:rsid w:val="006F7478"/>
    <w:rsid w:val="006F77D2"/>
    <w:rsid w:val="00703D24"/>
    <w:rsid w:val="007046A7"/>
    <w:rsid w:val="0070590E"/>
    <w:rsid w:val="00705BED"/>
    <w:rsid w:val="00705F2B"/>
    <w:rsid w:val="007073BA"/>
    <w:rsid w:val="00707B45"/>
    <w:rsid w:val="007126E9"/>
    <w:rsid w:val="007132D0"/>
    <w:rsid w:val="00715166"/>
    <w:rsid w:val="00715276"/>
    <w:rsid w:val="0072008C"/>
    <w:rsid w:val="00720ADC"/>
    <w:rsid w:val="0072140E"/>
    <w:rsid w:val="00724C73"/>
    <w:rsid w:val="00725FA2"/>
    <w:rsid w:val="00726618"/>
    <w:rsid w:val="00726A12"/>
    <w:rsid w:val="007274C0"/>
    <w:rsid w:val="007332A7"/>
    <w:rsid w:val="007344EE"/>
    <w:rsid w:val="0073461F"/>
    <w:rsid w:val="00736CB7"/>
    <w:rsid w:val="0073746B"/>
    <w:rsid w:val="00740467"/>
    <w:rsid w:val="00742F66"/>
    <w:rsid w:val="0074434B"/>
    <w:rsid w:val="007445B5"/>
    <w:rsid w:val="007465BC"/>
    <w:rsid w:val="00747A4E"/>
    <w:rsid w:val="0075091E"/>
    <w:rsid w:val="007516CF"/>
    <w:rsid w:val="00752410"/>
    <w:rsid w:val="007527DA"/>
    <w:rsid w:val="00753703"/>
    <w:rsid w:val="0075685B"/>
    <w:rsid w:val="0076281D"/>
    <w:rsid w:val="0076385B"/>
    <w:rsid w:val="00763C24"/>
    <w:rsid w:val="00765972"/>
    <w:rsid w:val="00766510"/>
    <w:rsid w:val="007673EB"/>
    <w:rsid w:val="007708A0"/>
    <w:rsid w:val="007712A6"/>
    <w:rsid w:val="0077192D"/>
    <w:rsid w:val="007725E4"/>
    <w:rsid w:val="007728A6"/>
    <w:rsid w:val="00772FE1"/>
    <w:rsid w:val="00773685"/>
    <w:rsid w:val="00773A93"/>
    <w:rsid w:val="00773B1E"/>
    <w:rsid w:val="007772E3"/>
    <w:rsid w:val="00780E79"/>
    <w:rsid w:val="00783D38"/>
    <w:rsid w:val="007843E1"/>
    <w:rsid w:val="007851C8"/>
    <w:rsid w:val="007851CF"/>
    <w:rsid w:val="00785FBC"/>
    <w:rsid w:val="00790147"/>
    <w:rsid w:val="007923BA"/>
    <w:rsid w:val="00793E01"/>
    <w:rsid w:val="007946CB"/>
    <w:rsid w:val="007960BE"/>
    <w:rsid w:val="007A121C"/>
    <w:rsid w:val="007A157D"/>
    <w:rsid w:val="007A1EF0"/>
    <w:rsid w:val="007A2062"/>
    <w:rsid w:val="007A2961"/>
    <w:rsid w:val="007A40B2"/>
    <w:rsid w:val="007A4F72"/>
    <w:rsid w:val="007A55F1"/>
    <w:rsid w:val="007A72FE"/>
    <w:rsid w:val="007A7845"/>
    <w:rsid w:val="007A7FA3"/>
    <w:rsid w:val="007B1819"/>
    <w:rsid w:val="007B1820"/>
    <w:rsid w:val="007B24EC"/>
    <w:rsid w:val="007B39D3"/>
    <w:rsid w:val="007B5A48"/>
    <w:rsid w:val="007B66EA"/>
    <w:rsid w:val="007B75E6"/>
    <w:rsid w:val="007C1E72"/>
    <w:rsid w:val="007C2723"/>
    <w:rsid w:val="007C3DD0"/>
    <w:rsid w:val="007C43C3"/>
    <w:rsid w:val="007C691B"/>
    <w:rsid w:val="007D106B"/>
    <w:rsid w:val="007D1163"/>
    <w:rsid w:val="007D1939"/>
    <w:rsid w:val="007D197C"/>
    <w:rsid w:val="007D2136"/>
    <w:rsid w:val="007D2438"/>
    <w:rsid w:val="007D385B"/>
    <w:rsid w:val="007D4DF0"/>
    <w:rsid w:val="007D5B60"/>
    <w:rsid w:val="007E0DD4"/>
    <w:rsid w:val="007E2556"/>
    <w:rsid w:val="007E51BF"/>
    <w:rsid w:val="007E5FDA"/>
    <w:rsid w:val="007F16B5"/>
    <w:rsid w:val="007F2CB8"/>
    <w:rsid w:val="007F4CE0"/>
    <w:rsid w:val="007F4FFE"/>
    <w:rsid w:val="007F5D9C"/>
    <w:rsid w:val="007F6D8A"/>
    <w:rsid w:val="007F6E92"/>
    <w:rsid w:val="007F7B1B"/>
    <w:rsid w:val="00802606"/>
    <w:rsid w:val="0080402D"/>
    <w:rsid w:val="008040E8"/>
    <w:rsid w:val="00811222"/>
    <w:rsid w:val="00811463"/>
    <w:rsid w:val="00811706"/>
    <w:rsid w:val="00813996"/>
    <w:rsid w:val="00813A41"/>
    <w:rsid w:val="00813B00"/>
    <w:rsid w:val="00814D02"/>
    <w:rsid w:val="008163D1"/>
    <w:rsid w:val="008224CB"/>
    <w:rsid w:val="00822EAC"/>
    <w:rsid w:val="008249F2"/>
    <w:rsid w:val="008274FF"/>
    <w:rsid w:val="00827B3A"/>
    <w:rsid w:val="00831AEF"/>
    <w:rsid w:val="00834BD1"/>
    <w:rsid w:val="00836418"/>
    <w:rsid w:val="00836AED"/>
    <w:rsid w:val="00836B1D"/>
    <w:rsid w:val="00841E86"/>
    <w:rsid w:val="00842DCC"/>
    <w:rsid w:val="0084309C"/>
    <w:rsid w:val="008433D6"/>
    <w:rsid w:val="00843A4A"/>
    <w:rsid w:val="00843C34"/>
    <w:rsid w:val="00846772"/>
    <w:rsid w:val="00850377"/>
    <w:rsid w:val="00852196"/>
    <w:rsid w:val="00853996"/>
    <w:rsid w:val="00854F8F"/>
    <w:rsid w:val="0086090B"/>
    <w:rsid w:val="008613EF"/>
    <w:rsid w:val="00863A00"/>
    <w:rsid w:val="00864B67"/>
    <w:rsid w:val="0086657D"/>
    <w:rsid w:val="00871C51"/>
    <w:rsid w:val="008741EF"/>
    <w:rsid w:val="00874603"/>
    <w:rsid w:val="00875A1E"/>
    <w:rsid w:val="008773F5"/>
    <w:rsid w:val="00877601"/>
    <w:rsid w:val="0088255F"/>
    <w:rsid w:val="00885459"/>
    <w:rsid w:val="00885562"/>
    <w:rsid w:val="008868F7"/>
    <w:rsid w:val="00886D55"/>
    <w:rsid w:val="008907C0"/>
    <w:rsid w:val="008909C3"/>
    <w:rsid w:val="008921EA"/>
    <w:rsid w:val="00893811"/>
    <w:rsid w:val="00894241"/>
    <w:rsid w:val="0089425F"/>
    <w:rsid w:val="008979FA"/>
    <w:rsid w:val="008A1AC5"/>
    <w:rsid w:val="008A6507"/>
    <w:rsid w:val="008A77A7"/>
    <w:rsid w:val="008B0346"/>
    <w:rsid w:val="008B0651"/>
    <w:rsid w:val="008B4255"/>
    <w:rsid w:val="008B6574"/>
    <w:rsid w:val="008B6FE9"/>
    <w:rsid w:val="008C2832"/>
    <w:rsid w:val="008C2835"/>
    <w:rsid w:val="008C398D"/>
    <w:rsid w:val="008C3EB2"/>
    <w:rsid w:val="008C5315"/>
    <w:rsid w:val="008C6113"/>
    <w:rsid w:val="008C7DF0"/>
    <w:rsid w:val="008D1E5B"/>
    <w:rsid w:val="008D221C"/>
    <w:rsid w:val="008D4F8A"/>
    <w:rsid w:val="008D5F35"/>
    <w:rsid w:val="008D6599"/>
    <w:rsid w:val="008D7866"/>
    <w:rsid w:val="008D796F"/>
    <w:rsid w:val="008E262F"/>
    <w:rsid w:val="008E2D3E"/>
    <w:rsid w:val="008E3D4B"/>
    <w:rsid w:val="008E4505"/>
    <w:rsid w:val="008E4E60"/>
    <w:rsid w:val="008E6386"/>
    <w:rsid w:val="008E74E2"/>
    <w:rsid w:val="008F0B7B"/>
    <w:rsid w:val="008F29F8"/>
    <w:rsid w:val="008F3505"/>
    <w:rsid w:val="008F671A"/>
    <w:rsid w:val="008F7A35"/>
    <w:rsid w:val="009022C6"/>
    <w:rsid w:val="009025DD"/>
    <w:rsid w:val="00902978"/>
    <w:rsid w:val="0090407D"/>
    <w:rsid w:val="00904CC5"/>
    <w:rsid w:val="00904FF4"/>
    <w:rsid w:val="00905252"/>
    <w:rsid w:val="00905970"/>
    <w:rsid w:val="0091046A"/>
    <w:rsid w:val="009119ED"/>
    <w:rsid w:val="00921FD3"/>
    <w:rsid w:val="009220D7"/>
    <w:rsid w:val="00926971"/>
    <w:rsid w:val="00927131"/>
    <w:rsid w:val="00933A56"/>
    <w:rsid w:val="00940A26"/>
    <w:rsid w:val="00942939"/>
    <w:rsid w:val="00946C9F"/>
    <w:rsid w:val="00951F3C"/>
    <w:rsid w:val="00952DA8"/>
    <w:rsid w:val="00953272"/>
    <w:rsid w:val="009567FC"/>
    <w:rsid w:val="00957247"/>
    <w:rsid w:val="009572D2"/>
    <w:rsid w:val="00957643"/>
    <w:rsid w:val="009576F3"/>
    <w:rsid w:val="00957BDD"/>
    <w:rsid w:val="00957C0D"/>
    <w:rsid w:val="00960AC7"/>
    <w:rsid w:val="00960C28"/>
    <w:rsid w:val="00961EC6"/>
    <w:rsid w:val="0096208C"/>
    <w:rsid w:val="00962715"/>
    <w:rsid w:val="00962DB3"/>
    <w:rsid w:val="00966A53"/>
    <w:rsid w:val="009705F9"/>
    <w:rsid w:val="00970F45"/>
    <w:rsid w:val="00971766"/>
    <w:rsid w:val="00971C5B"/>
    <w:rsid w:val="00975767"/>
    <w:rsid w:val="00976765"/>
    <w:rsid w:val="00976BE0"/>
    <w:rsid w:val="00980661"/>
    <w:rsid w:val="00983DB2"/>
    <w:rsid w:val="00985F2E"/>
    <w:rsid w:val="0098628E"/>
    <w:rsid w:val="00986B43"/>
    <w:rsid w:val="00992320"/>
    <w:rsid w:val="009926C0"/>
    <w:rsid w:val="00993EBE"/>
    <w:rsid w:val="00994AF2"/>
    <w:rsid w:val="009975CB"/>
    <w:rsid w:val="009977D9"/>
    <w:rsid w:val="009A21CF"/>
    <w:rsid w:val="009A31A2"/>
    <w:rsid w:val="009A46B3"/>
    <w:rsid w:val="009A49C9"/>
    <w:rsid w:val="009B07A8"/>
    <w:rsid w:val="009B0C2F"/>
    <w:rsid w:val="009B0FA5"/>
    <w:rsid w:val="009B2DFA"/>
    <w:rsid w:val="009B30B2"/>
    <w:rsid w:val="009B7B13"/>
    <w:rsid w:val="009C2DB2"/>
    <w:rsid w:val="009C5843"/>
    <w:rsid w:val="009C5C39"/>
    <w:rsid w:val="009C6836"/>
    <w:rsid w:val="009C74BF"/>
    <w:rsid w:val="009D0CDB"/>
    <w:rsid w:val="009D1797"/>
    <w:rsid w:val="009D20C5"/>
    <w:rsid w:val="009D2BD1"/>
    <w:rsid w:val="009D344A"/>
    <w:rsid w:val="009D4ECE"/>
    <w:rsid w:val="009D7680"/>
    <w:rsid w:val="009E218E"/>
    <w:rsid w:val="009E667C"/>
    <w:rsid w:val="009E7376"/>
    <w:rsid w:val="009F2C0F"/>
    <w:rsid w:val="009F3E96"/>
    <w:rsid w:val="009F48F0"/>
    <w:rsid w:val="009F4FB6"/>
    <w:rsid w:val="009F5208"/>
    <w:rsid w:val="009F6057"/>
    <w:rsid w:val="009F655A"/>
    <w:rsid w:val="00A0027A"/>
    <w:rsid w:val="00A00CBC"/>
    <w:rsid w:val="00A014FE"/>
    <w:rsid w:val="00A018D0"/>
    <w:rsid w:val="00A01F89"/>
    <w:rsid w:val="00A028DB"/>
    <w:rsid w:val="00A0350E"/>
    <w:rsid w:val="00A0356E"/>
    <w:rsid w:val="00A03662"/>
    <w:rsid w:val="00A04B0D"/>
    <w:rsid w:val="00A05561"/>
    <w:rsid w:val="00A11126"/>
    <w:rsid w:val="00A1127E"/>
    <w:rsid w:val="00A12842"/>
    <w:rsid w:val="00A1373B"/>
    <w:rsid w:val="00A140FB"/>
    <w:rsid w:val="00A14404"/>
    <w:rsid w:val="00A155F4"/>
    <w:rsid w:val="00A1575C"/>
    <w:rsid w:val="00A17317"/>
    <w:rsid w:val="00A20D01"/>
    <w:rsid w:val="00A20EFF"/>
    <w:rsid w:val="00A21F97"/>
    <w:rsid w:val="00A2398D"/>
    <w:rsid w:val="00A263B1"/>
    <w:rsid w:val="00A30EFE"/>
    <w:rsid w:val="00A31367"/>
    <w:rsid w:val="00A3217B"/>
    <w:rsid w:val="00A33004"/>
    <w:rsid w:val="00A33C67"/>
    <w:rsid w:val="00A35389"/>
    <w:rsid w:val="00A42A13"/>
    <w:rsid w:val="00A43A37"/>
    <w:rsid w:val="00A451BA"/>
    <w:rsid w:val="00A47B2F"/>
    <w:rsid w:val="00A50342"/>
    <w:rsid w:val="00A50C9B"/>
    <w:rsid w:val="00A51FED"/>
    <w:rsid w:val="00A5326B"/>
    <w:rsid w:val="00A536E3"/>
    <w:rsid w:val="00A557F7"/>
    <w:rsid w:val="00A576AA"/>
    <w:rsid w:val="00A60A4E"/>
    <w:rsid w:val="00A60DE1"/>
    <w:rsid w:val="00A62741"/>
    <w:rsid w:val="00A64AFE"/>
    <w:rsid w:val="00A65014"/>
    <w:rsid w:val="00A70A96"/>
    <w:rsid w:val="00A73F88"/>
    <w:rsid w:val="00A76245"/>
    <w:rsid w:val="00A871E7"/>
    <w:rsid w:val="00A8757E"/>
    <w:rsid w:val="00A90EE3"/>
    <w:rsid w:val="00A915D4"/>
    <w:rsid w:val="00A91604"/>
    <w:rsid w:val="00A940C5"/>
    <w:rsid w:val="00A9464A"/>
    <w:rsid w:val="00A96CAA"/>
    <w:rsid w:val="00A97FAC"/>
    <w:rsid w:val="00AA3188"/>
    <w:rsid w:val="00AA39B6"/>
    <w:rsid w:val="00AA528A"/>
    <w:rsid w:val="00AA591D"/>
    <w:rsid w:val="00AA6C0D"/>
    <w:rsid w:val="00AB27C8"/>
    <w:rsid w:val="00AB4332"/>
    <w:rsid w:val="00AB4CBA"/>
    <w:rsid w:val="00AB5CC7"/>
    <w:rsid w:val="00AC1636"/>
    <w:rsid w:val="00AC3EA2"/>
    <w:rsid w:val="00AC3FFC"/>
    <w:rsid w:val="00AC44C8"/>
    <w:rsid w:val="00AC50FE"/>
    <w:rsid w:val="00AC534D"/>
    <w:rsid w:val="00AC5770"/>
    <w:rsid w:val="00AC5A0A"/>
    <w:rsid w:val="00AC6FE1"/>
    <w:rsid w:val="00AD053A"/>
    <w:rsid w:val="00AD1AAF"/>
    <w:rsid w:val="00AD4014"/>
    <w:rsid w:val="00AD4B3D"/>
    <w:rsid w:val="00AD5088"/>
    <w:rsid w:val="00AD5C33"/>
    <w:rsid w:val="00AE0CCA"/>
    <w:rsid w:val="00AE148D"/>
    <w:rsid w:val="00AE26FC"/>
    <w:rsid w:val="00AE2B85"/>
    <w:rsid w:val="00AE59ED"/>
    <w:rsid w:val="00AE5A0E"/>
    <w:rsid w:val="00AE736B"/>
    <w:rsid w:val="00AE75CC"/>
    <w:rsid w:val="00AF0C30"/>
    <w:rsid w:val="00AF2FFB"/>
    <w:rsid w:val="00AF3631"/>
    <w:rsid w:val="00AF3876"/>
    <w:rsid w:val="00AF58AA"/>
    <w:rsid w:val="00B00273"/>
    <w:rsid w:val="00B00673"/>
    <w:rsid w:val="00B00BF4"/>
    <w:rsid w:val="00B010F3"/>
    <w:rsid w:val="00B01FC7"/>
    <w:rsid w:val="00B03162"/>
    <w:rsid w:val="00B047B4"/>
    <w:rsid w:val="00B10A52"/>
    <w:rsid w:val="00B111D4"/>
    <w:rsid w:val="00B137C4"/>
    <w:rsid w:val="00B16033"/>
    <w:rsid w:val="00B17909"/>
    <w:rsid w:val="00B228A4"/>
    <w:rsid w:val="00B2367D"/>
    <w:rsid w:val="00B26CBD"/>
    <w:rsid w:val="00B33F55"/>
    <w:rsid w:val="00B348D5"/>
    <w:rsid w:val="00B35612"/>
    <w:rsid w:val="00B356D1"/>
    <w:rsid w:val="00B368D2"/>
    <w:rsid w:val="00B41FC1"/>
    <w:rsid w:val="00B4315E"/>
    <w:rsid w:val="00B4425E"/>
    <w:rsid w:val="00B45E7A"/>
    <w:rsid w:val="00B4618E"/>
    <w:rsid w:val="00B47CC7"/>
    <w:rsid w:val="00B508B5"/>
    <w:rsid w:val="00B509BA"/>
    <w:rsid w:val="00B53853"/>
    <w:rsid w:val="00B53950"/>
    <w:rsid w:val="00B54101"/>
    <w:rsid w:val="00B5513E"/>
    <w:rsid w:val="00B55314"/>
    <w:rsid w:val="00B56D5C"/>
    <w:rsid w:val="00B57D0E"/>
    <w:rsid w:val="00B616B7"/>
    <w:rsid w:val="00B64B5F"/>
    <w:rsid w:val="00B66425"/>
    <w:rsid w:val="00B722B1"/>
    <w:rsid w:val="00B72601"/>
    <w:rsid w:val="00B74B83"/>
    <w:rsid w:val="00B75A1B"/>
    <w:rsid w:val="00B7669C"/>
    <w:rsid w:val="00B81B64"/>
    <w:rsid w:val="00B8268E"/>
    <w:rsid w:val="00B82749"/>
    <w:rsid w:val="00B83D81"/>
    <w:rsid w:val="00B856C9"/>
    <w:rsid w:val="00B8636D"/>
    <w:rsid w:val="00B87178"/>
    <w:rsid w:val="00B90220"/>
    <w:rsid w:val="00B90AD5"/>
    <w:rsid w:val="00B91B56"/>
    <w:rsid w:val="00B92579"/>
    <w:rsid w:val="00B928DE"/>
    <w:rsid w:val="00B92CA8"/>
    <w:rsid w:val="00B92D0D"/>
    <w:rsid w:val="00B93E20"/>
    <w:rsid w:val="00B95746"/>
    <w:rsid w:val="00B95D3B"/>
    <w:rsid w:val="00B96E4B"/>
    <w:rsid w:val="00BA0DE8"/>
    <w:rsid w:val="00BA30B9"/>
    <w:rsid w:val="00BA3E21"/>
    <w:rsid w:val="00BB00A2"/>
    <w:rsid w:val="00BB0EF1"/>
    <w:rsid w:val="00BB1BF7"/>
    <w:rsid w:val="00BB1C56"/>
    <w:rsid w:val="00BB29DF"/>
    <w:rsid w:val="00BB2A06"/>
    <w:rsid w:val="00BB5F09"/>
    <w:rsid w:val="00BB673E"/>
    <w:rsid w:val="00BB7034"/>
    <w:rsid w:val="00BB73D8"/>
    <w:rsid w:val="00BB7C79"/>
    <w:rsid w:val="00BC0468"/>
    <w:rsid w:val="00BC188B"/>
    <w:rsid w:val="00BC19F1"/>
    <w:rsid w:val="00BC2680"/>
    <w:rsid w:val="00BC3690"/>
    <w:rsid w:val="00BC4096"/>
    <w:rsid w:val="00BC41BA"/>
    <w:rsid w:val="00BC6ADB"/>
    <w:rsid w:val="00BD0A8A"/>
    <w:rsid w:val="00BD10B7"/>
    <w:rsid w:val="00BD1E5B"/>
    <w:rsid w:val="00BD2A63"/>
    <w:rsid w:val="00BD3D0B"/>
    <w:rsid w:val="00BD5B4B"/>
    <w:rsid w:val="00BD5DF4"/>
    <w:rsid w:val="00BD73D5"/>
    <w:rsid w:val="00BE02CE"/>
    <w:rsid w:val="00BE22D5"/>
    <w:rsid w:val="00BE28F1"/>
    <w:rsid w:val="00BE3F7B"/>
    <w:rsid w:val="00BE4846"/>
    <w:rsid w:val="00BE4953"/>
    <w:rsid w:val="00BE5909"/>
    <w:rsid w:val="00BE59D6"/>
    <w:rsid w:val="00BF0273"/>
    <w:rsid w:val="00BF1E0C"/>
    <w:rsid w:val="00BF739F"/>
    <w:rsid w:val="00C00E9B"/>
    <w:rsid w:val="00C01330"/>
    <w:rsid w:val="00C02121"/>
    <w:rsid w:val="00C0295A"/>
    <w:rsid w:val="00C068D4"/>
    <w:rsid w:val="00C1070B"/>
    <w:rsid w:val="00C119F0"/>
    <w:rsid w:val="00C11B4B"/>
    <w:rsid w:val="00C1280B"/>
    <w:rsid w:val="00C12988"/>
    <w:rsid w:val="00C12D0B"/>
    <w:rsid w:val="00C1406A"/>
    <w:rsid w:val="00C14B33"/>
    <w:rsid w:val="00C1506D"/>
    <w:rsid w:val="00C17FB8"/>
    <w:rsid w:val="00C207E6"/>
    <w:rsid w:val="00C20DDB"/>
    <w:rsid w:val="00C21220"/>
    <w:rsid w:val="00C2141D"/>
    <w:rsid w:val="00C24965"/>
    <w:rsid w:val="00C25597"/>
    <w:rsid w:val="00C27794"/>
    <w:rsid w:val="00C30F2E"/>
    <w:rsid w:val="00C31BE6"/>
    <w:rsid w:val="00C35A6B"/>
    <w:rsid w:val="00C3653C"/>
    <w:rsid w:val="00C36AA2"/>
    <w:rsid w:val="00C419CD"/>
    <w:rsid w:val="00C44800"/>
    <w:rsid w:val="00C4500C"/>
    <w:rsid w:val="00C459A2"/>
    <w:rsid w:val="00C46401"/>
    <w:rsid w:val="00C46DD3"/>
    <w:rsid w:val="00C5022F"/>
    <w:rsid w:val="00C502A1"/>
    <w:rsid w:val="00C509DC"/>
    <w:rsid w:val="00C515B8"/>
    <w:rsid w:val="00C51A2F"/>
    <w:rsid w:val="00C51A49"/>
    <w:rsid w:val="00C53C5C"/>
    <w:rsid w:val="00C53FD5"/>
    <w:rsid w:val="00C54D26"/>
    <w:rsid w:val="00C55FB1"/>
    <w:rsid w:val="00C56886"/>
    <w:rsid w:val="00C572B1"/>
    <w:rsid w:val="00C61A0E"/>
    <w:rsid w:val="00C62FCD"/>
    <w:rsid w:val="00C639DD"/>
    <w:rsid w:val="00C649CD"/>
    <w:rsid w:val="00C6785F"/>
    <w:rsid w:val="00C7154D"/>
    <w:rsid w:val="00C75429"/>
    <w:rsid w:val="00C75734"/>
    <w:rsid w:val="00C758BA"/>
    <w:rsid w:val="00C82AB0"/>
    <w:rsid w:val="00C854AC"/>
    <w:rsid w:val="00C85D14"/>
    <w:rsid w:val="00C87238"/>
    <w:rsid w:val="00C879BF"/>
    <w:rsid w:val="00C93498"/>
    <w:rsid w:val="00C939C5"/>
    <w:rsid w:val="00C94580"/>
    <w:rsid w:val="00C948CF"/>
    <w:rsid w:val="00C9757D"/>
    <w:rsid w:val="00CA04D2"/>
    <w:rsid w:val="00CA0DAF"/>
    <w:rsid w:val="00CA1B37"/>
    <w:rsid w:val="00CA23DA"/>
    <w:rsid w:val="00CA3168"/>
    <w:rsid w:val="00CA4083"/>
    <w:rsid w:val="00CA4838"/>
    <w:rsid w:val="00CA48B2"/>
    <w:rsid w:val="00CA5DBE"/>
    <w:rsid w:val="00CA69D3"/>
    <w:rsid w:val="00CA73AB"/>
    <w:rsid w:val="00CA74B5"/>
    <w:rsid w:val="00CB0225"/>
    <w:rsid w:val="00CB1A3B"/>
    <w:rsid w:val="00CB7B29"/>
    <w:rsid w:val="00CC001B"/>
    <w:rsid w:val="00CC0402"/>
    <w:rsid w:val="00CC149F"/>
    <w:rsid w:val="00CC30F1"/>
    <w:rsid w:val="00CC400B"/>
    <w:rsid w:val="00CC574E"/>
    <w:rsid w:val="00CD2EC3"/>
    <w:rsid w:val="00CD3499"/>
    <w:rsid w:val="00CD4754"/>
    <w:rsid w:val="00CD537B"/>
    <w:rsid w:val="00CD56F3"/>
    <w:rsid w:val="00CD5761"/>
    <w:rsid w:val="00CD6103"/>
    <w:rsid w:val="00CD6F19"/>
    <w:rsid w:val="00CE00DA"/>
    <w:rsid w:val="00CE1D94"/>
    <w:rsid w:val="00CE23D3"/>
    <w:rsid w:val="00CE6F04"/>
    <w:rsid w:val="00CE7D09"/>
    <w:rsid w:val="00CF0E12"/>
    <w:rsid w:val="00CF2F5A"/>
    <w:rsid w:val="00CF3377"/>
    <w:rsid w:val="00CF3A6B"/>
    <w:rsid w:val="00CF43C2"/>
    <w:rsid w:val="00CF5996"/>
    <w:rsid w:val="00CF5CB1"/>
    <w:rsid w:val="00CF602F"/>
    <w:rsid w:val="00CF62F1"/>
    <w:rsid w:val="00CF7347"/>
    <w:rsid w:val="00CF7777"/>
    <w:rsid w:val="00D015E0"/>
    <w:rsid w:val="00D03B7F"/>
    <w:rsid w:val="00D04AA4"/>
    <w:rsid w:val="00D05BC4"/>
    <w:rsid w:val="00D06B80"/>
    <w:rsid w:val="00D077D4"/>
    <w:rsid w:val="00D07A22"/>
    <w:rsid w:val="00D112B9"/>
    <w:rsid w:val="00D1583E"/>
    <w:rsid w:val="00D16879"/>
    <w:rsid w:val="00D16E49"/>
    <w:rsid w:val="00D20F63"/>
    <w:rsid w:val="00D26346"/>
    <w:rsid w:val="00D26B01"/>
    <w:rsid w:val="00D27532"/>
    <w:rsid w:val="00D3139F"/>
    <w:rsid w:val="00D345B1"/>
    <w:rsid w:val="00D353F2"/>
    <w:rsid w:val="00D36669"/>
    <w:rsid w:val="00D4026B"/>
    <w:rsid w:val="00D4203B"/>
    <w:rsid w:val="00D42C69"/>
    <w:rsid w:val="00D4391B"/>
    <w:rsid w:val="00D478FA"/>
    <w:rsid w:val="00D47C87"/>
    <w:rsid w:val="00D47D2B"/>
    <w:rsid w:val="00D47D7B"/>
    <w:rsid w:val="00D507EE"/>
    <w:rsid w:val="00D51B8A"/>
    <w:rsid w:val="00D51B9D"/>
    <w:rsid w:val="00D52B3A"/>
    <w:rsid w:val="00D55D74"/>
    <w:rsid w:val="00D625DE"/>
    <w:rsid w:val="00D63460"/>
    <w:rsid w:val="00D63866"/>
    <w:rsid w:val="00D64531"/>
    <w:rsid w:val="00D65AA1"/>
    <w:rsid w:val="00D65DBB"/>
    <w:rsid w:val="00D70022"/>
    <w:rsid w:val="00D72E41"/>
    <w:rsid w:val="00D74B3A"/>
    <w:rsid w:val="00D75B28"/>
    <w:rsid w:val="00D76B6C"/>
    <w:rsid w:val="00D801C7"/>
    <w:rsid w:val="00D81EB5"/>
    <w:rsid w:val="00D847B1"/>
    <w:rsid w:val="00D85EDF"/>
    <w:rsid w:val="00D87B14"/>
    <w:rsid w:val="00D87EC4"/>
    <w:rsid w:val="00D87F7A"/>
    <w:rsid w:val="00D9066E"/>
    <w:rsid w:val="00D94463"/>
    <w:rsid w:val="00D94985"/>
    <w:rsid w:val="00D97883"/>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94F"/>
    <w:rsid w:val="00DC6BF8"/>
    <w:rsid w:val="00DC7155"/>
    <w:rsid w:val="00DD0E39"/>
    <w:rsid w:val="00DD17B2"/>
    <w:rsid w:val="00DD1EB2"/>
    <w:rsid w:val="00DD21BC"/>
    <w:rsid w:val="00DD2A8A"/>
    <w:rsid w:val="00DD3473"/>
    <w:rsid w:val="00DD42E2"/>
    <w:rsid w:val="00DD502A"/>
    <w:rsid w:val="00DD51A5"/>
    <w:rsid w:val="00DD74DC"/>
    <w:rsid w:val="00DE0F2C"/>
    <w:rsid w:val="00DE37DE"/>
    <w:rsid w:val="00DE3DBE"/>
    <w:rsid w:val="00DE446C"/>
    <w:rsid w:val="00DE550B"/>
    <w:rsid w:val="00DE5CC1"/>
    <w:rsid w:val="00DE6422"/>
    <w:rsid w:val="00DE67A1"/>
    <w:rsid w:val="00DF074A"/>
    <w:rsid w:val="00DF1F92"/>
    <w:rsid w:val="00DF2D35"/>
    <w:rsid w:val="00DF32CA"/>
    <w:rsid w:val="00DF363C"/>
    <w:rsid w:val="00DF4166"/>
    <w:rsid w:val="00DF569B"/>
    <w:rsid w:val="00DF7BBD"/>
    <w:rsid w:val="00E00A62"/>
    <w:rsid w:val="00E00AD1"/>
    <w:rsid w:val="00E01198"/>
    <w:rsid w:val="00E017C2"/>
    <w:rsid w:val="00E01BC7"/>
    <w:rsid w:val="00E02A42"/>
    <w:rsid w:val="00E03D68"/>
    <w:rsid w:val="00E057B1"/>
    <w:rsid w:val="00E06E40"/>
    <w:rsid w:val="00E10F1A"/>
    <w:rsid w:val="00E11288"/>
    <w:rsid w:val="00E1382A"/>
    <w:rsid w:val="00E15B6A"/>
    <w:rsid w:val="00E171AE"/>
    <w:rsid w:val="00E22A4E"/>
    <w:rsid w:val="00E24D78"/>
    <w:rsid w:val="00E25DB6"/>
    <w:rsid w:val="00E277B6"/>
    <w:rsid w:val="00E34D43"/>
    <w:rsid w:val="00E3693C"/>
    <w:rsid w:val="00E37B8F"/>
    <w:rsid w:val="00E37E9D"/>
    <w:rsid w:val="00E40B32"/>
    <w:rsid w:val="00E41215"/>
    <w:rsid w:val="00E438C2"/>
    <w:rsid w:val="00E462A3"/>
    <w:rsid w:val="00E4660E"/>
    <w:rsid w:val="00E5270E"/>
    <w:rsid w:val="00E52B68"/>
    <w:rsid w:val="00E54A6C"/>
    <w:rsid w:val="00E55823"/>
    <w:rsid w:val="00E56242"/>
    <w:rsid w:val="00E57D74"/>
    <w:rsid w:val="00E60461"/>
    <w:rsid w:val="00E60601"/>
    <w:rsid w:val="00E6255C"/>
    <w:rsid w:val="00E637A4"/>
    <w:rsid w:val="00E64945"/>
    <w:rsid w:val="00E711F1"/>
    <w:rsid w:val="00E7234A"/>
    <w:rsid w:val="00E729DC"/>
    <w:rsid w:val="00E744DE"/>
    <w:rsid w:val="00E74632"/>
    <w:rsid w:val="00E74FBB"/>
    <w:rsid w:val="00E75C0C"/>
    <w:rsid w:val="00E8538B"/>
    <w:rsid w:val="00E86533"/>
    <w:rsid w:val="00E87F09"/>
    <w:rsid w:val="00E90A4E"/>
    <w:rsid w:val="00E91082"/>
    <w:rsid w:val="00E97EB0"/>
    <w:rsid w:val="00EA016D"/>
    <w:rsid w:val="00EA08B7"/>
    <w:rsid w:val="00EA09DE"/>
    <w:rsid w:val="00EA285A"/>
    <w:rsid w:val="00EA3A9A"/>
    <w:rsid w:val="00EA7D61"/>
    <w:rsid w:val="00EB0015"/>
    <w:rsid w:val="00EB25DA"/>
    <w:rsid w:val="00EB28B0"/>
    <w:rsid w:val="00EB2AFB"/>
    <w:rsid w:val="00EB3309"/>
    <w:rsid w:val="00EB38D9"/>
    <w:rsid w:val="00EB5E27"/>
    <w:rsid w:val="00EB7D90"/>
    <w:rsid w:val="00EC2C25"/>
    <w:rsid w:val="00EC72BA"/>
    <w:rsid w:val="00EC742A"/>
    <w:rsid w:val="00ED14AC"/>
    <w:rsid w:val="00ED2497"/>
    <w:rsid w:val="00ED4E67"/>
    <w:rsid w:val="00ED63F4"/>
    <w:rsid w:val="00ED6E7F"/>
    <w:rsid w:val="00ED73DD"/>
    <w:rsid w:val="00ED7794"/>
    <w:rsid w:val="00EE23A3"/>
    <w:rsid w:val="00EE243A"/>
    <w:rsid w:val="00EE4952"/>
    <w:rsid w:val="00EE7E04"/>
    <w:rsid w:val="00EF079C"/>
    <w:rsid w:val="00EF1C2A"/>
    <w:rsid w:val="00EF3B8B"/>
    <w:rsid w:val="00EF4C5D"/>
    <w:rsid w:val="00EF612D"/>
    <w:rsid w:val="00EF66A8"/>
    <w:rsid w:val="00EF7C41"/>
    <w:rsid w:val="00F01D69"/>
    <w:rsid w:val="00F01F24"/>
    <w:rsid w:val="00F03A19"/>
    <w:rsid w:val="00F03BEE"/>
    <w:rsid w:val="00F03D05"/>
    <w:rsid w:val="00F05EB9"/>
    <w:rsid w:val="00F103B2"/>
    <w:rsid w:val="00F14AF8"/>
    <w:rsid w:val="00F205E3"/>
    <w:rsid w:val="00F2157A"/>
    <w:rsid w:val="00F245B4"/>
    <w:rsid w:val="00F25616"/>
    <w:rsid w:val="00F25ACF"/>
    <w:rsid w:val="00F26E39"/>
    <w:rsid w:val="00F2790F"/>
    <w:rsid w:val="00F27C29"/>
    <w:rsid w:val="00F27DEB"/>
    <w:rsid w:val="00F27E55"/>
    <w:rsid w:val="00F31DA7"/>
    <w:rsid w:val="00F32962"/>
    <w:rsid w:val="00F3338E"/>
    <w:rsid w:val="00F33644"/>
    <w:rsid w:val="00F33FCC"/>
    <w:rsid w:val="00F34F36"/>
    <w:rsid w:val="00F35372"/>
    <w:rsid w:val="00F35D66"/>
    <w:rsid w:val="00F360D9"/>
    <w:rsid w:val="00F361C4"/>
    <w:rsid w:val="00F36E85"/>
    <w:rsid w:val="00F44E96"/>
    <w:rsid w:val="00F45D10"/>
    <w:rsid w:val="00F460CB"/>
    <w:rsid w:val="00F462F3"/>
    <w:rsid w:val="00F47821"/>
    <w:rsid w:val="00F54364"/>
    <w:rsid w:val="00F5504A"/>
    <w:rsid w:val="00F55C9C"/>
    <w:rsid w:val="00F608DA"/>
    <w:rsid w:val="00F60AE2"/>
    <w:rsid w:val="00F65479"/>
    <w:rsid w:val="00F67807"/>
    <w:rsid w:val="00F70641"/>
    <w:rsid w:val="00F70B52"/>
    <w:rsid w:val="00F7118D"/>
    <w:rsid w:val="00F7121B"/>
    <w:rsid w:val="00F71A65"/>
    <w:rsid w:val="00F7678D"/>
    <w:rsid w:val="00F76C9F"/>
    <w:rsid w:val="00F779EA"/>
    <w:rsid w:val="00F816F1"/>
    <w:rsid w:val="00F830A2"/>
    <w:rsid w:val="00F836DA"/>
    <w:rsid w:val="00F85005"/>
    <w:rsid w:val="00F909BD"/>
    <w:rsid w:val="00F91E24"/>
    <w:rsid w:val="00F9205A"/>
    <w:rsid w:val="00F94B74"/>
    <w:rsid w:val="00F94D7E"/>
    <w:rsid w:val="00F95F47"/>
    <w:rsid w:val="00F961C0"/>
    <w:rsid w:val="00F965BD"/>
    <w:rsid w:val="00F96A5D"/>
    <w:rsid w:val="00FA0FC5"/>
    <w:rsid w:val="00FA1145"/>
    <w:rsid w:val="00FA1921"/>
    <w:rsid w:val="00FA1C4A"/>
    <w:rsid w:val="00FA3F73"/>
    <w:rsid w:val="00FA638A"/>
    <w:rsid w:val="00FA63BE"/>
    <w:rsid w:val="00FA705C"/>
    <w:rsid w:val="00FB0145"/>
    <w:rsid w:val="00FB0EA4"/>
    <w:rsid w:val="00FB1BDB"/>
    <w:rsid w:val="00FB6877"/>
    <w:rsid w:val="00FB7121"/>
    <w:rsid w:val="00FB73B9"/>
    <w:rsid w:val="00FB7B9E"/>
    <w:rsid w:val="00FC0CD2"/>
    <w:rsid w:val="00FC1C18"/>
    <w:rsid w:val="00FC743A"/>
    <w:rsid w:val="00FC7709"/>
    <w:rsid w:val="00FC792C"/>
    <w:rsid w:val="00FC7D66"/>
    <w:rsid w:val="00FD0D77"/>
    <w:rsid w:val="00FD213B"/>
    <w:rsid w:val="00FD2178"/>
    <w:rsid w:val="00FD2436"/>
    <w:rsid w:val="00FD2B09"/>
    <w:rsid w:val="00FD311C"/>
    <w:rsid w:val="00FD3B1E"/>
    <w:rsid w:val="00FD50E6"/>
    <w:rsid w:val="00FD548B"/>
    <w:rsid w:val="00FD68D3"/>
    <w:rsid w:val="00FD73F9"/>
    <w:rsid w:val="00FE10D9"/>
    <w:rsid w:val="00FE1D04"/>
    <w:rsid w:val="00FE234C"/>
    <w:rsid w:val="00FE2602"/>
    <w:rsid w:val="00FE3150"/>
    <w:rsid w:val="00FE3CF6"/>
    <w:rsid w:val="00FE6809"/>
    <w:rsid w:val="00FF0AA3"/>
    <w:rsid w:val="00FF315B"/>
    <w:rsid w:val="00FF317E"/>
    <w:rsid w:val="00FF49F1"/>
    <w:rsid w:val="00FF4AD8"/>
    <w:rsid w:val="00FF4FD8"/>
    <w:rsid w:val="00FF595F"/>
    <w:rsid w:val="00FF60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D0052"/>
  <w15:chartTrackingRefBased/>
  <w15:docId w15:val="{87FCFA4F-EEAB-491C-BB4C-72F6BE45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FD0D77"/>
    <w:pPr>
      <w:spacing w:after="0" w:line="240" w:lineRule="auto"/>
    </w:pPr>
    <w:rPr>
      <w:rFonts w:ascii="Arial" w:eastAsia="Times New Roman" w:hAnsi="Arial" w:cs="Times New Roman"/>
      <w:szCs w:val="24"/>
      <w:lang w:eastAsia="en-AU"/>
    </w:rPr>
  </w:style>
  <w:style w:type="paragraph" w:styleId="Heading1">
    <w:name w:val="heading 1"/>
    <w:next w:val="BodyText"/>
    <w:link w:val="Heading1Char"/>
    <w:uiPriority w:val="9"/>
    <w:qFormat/>
    <w:rsid w:val="00ED14AC"/>
    <w:p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F9205A"/>
    <w:p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F9205A"/>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F9205A"/>
    <w:pPr>
      <w:keepNext/>
      <w:keepLines/>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basedOn w:val="BodyText"/>
    <w:next w:val="BodyText"/>
    <w:link w:val="Heading5Char"/>
    <w:uiPriority w:val="9"/>
    <w:qFormat/>
    <w:rsid w:val="00CA3168"/>
    <w:pPr>
      <w:ind w:left="108"/>
      <w:outlineLvl w:val="4"/>
    </w:pPr>
    <w:rPr>
      <w:b/>
      <w:color w:val="002664" w:themeColor="accent1"/>
      <w:sz w:val="20"/>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ED14AC"/>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F9205A"/>
    <w:rPr>
      <w:color w:val="002664" w:themeColor="accent1"/>
      <w:sz w:val="36"/>
    </w:rPr>
  </w:style>
  <w:style w:type="character" w:customStyle="1" w:styleId="Heading3Char">
    <w:name w:val="Heading 3 Char"/>
    <w:basedOn w:val="DefaultParagraphFont"/>
    <w:link w:val="Heading3"/>
    <w:uiPriority w:val="9"/>
    <w:rsid w:val="00F9205A"/>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F9205A"/>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CA3168"/>
    <w:rPr>
      <w:b/>
      <w:color w:val="002664" w:themeColor="accent1"/>
      <w:sz w:val="20"/>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character" w:customStyle="1" w:styleId="TableHeaderChar">
    <w:name w:val="Table Header Char"/>
    <w:basedOn w:val="DefaultParagraphFont"/>
    <w:link w:val="TableHeader"/>
    <w:locked/>
    <w:rsid w:val="00F70B52"/>
    <w:rPr>
      <w:rFonts w:asciiTheme="majorHAnsi" w:hAnsiTheme="majorHAnsi" w:cs="Arial"/>
      <w:b/>
      <w:bCs/>
      <w:noProof/>
      <w:color w:val="FFFFFF" w:themeColor="background1"/>
      <w:spacing w:val="2"/>
      <w:sz w:val="16"/>
      <w:szCs w:val="16"/>
    </w:rPr>
  </w:style>
  <w:style w:type="paragraph" w:customStyle="1" w:styleId="TableHeader">
    <w:name w:val="Table Header"/>
    <w:basedOn w:val="Normal"/>
    <w:link w:val="TableHeaderChar"/>
    <w:qFormat/>
    <w:rsid w:val="00F70B52"/>
    <w:pPr>
      <w:spacing w:before="40"/>
    </w:pPr>
    <w:rPr>
      <w:rFonts w:asciiTheme="majorHAnsi" w:eastAsiaTheme="minorEastAsia" w:hAnsiTheme="majorHAnsi" w:cs="Arial"/>
      <w:b/>
      <w:bCs/>
      <w:noProof/>
      <w:color w:val="FFFFFF" w:themeColor="background1"/>
      <w:spacing w:val="2"/>
      <w:sz w:val="16"/>
      <w:szCs w:val="16"/>
      <w:lang w:eastAsia="zh-CN"/>
    </w:rPr>
  </w:style>
  <w:style w:type="character" w:customStyle="1" w:styleId="TableBodyChar">
    <w:name w:val="Table Body Char"/>
    <w:basedOn w:val="DefaultParagraphFont"/>
    <w:link w:val="TableBody"/>
    <w:locked/>
    <w:rsid w:val="00F70B52"/>
    <w:rPr>
      <w:rFonts w:ascii="Arial" w:hAnsi="Arial" w:cs="Arial"/>
      <w:noProof/>
      <w:color w:val="22272B" w:themeColor="text1"/>
      <w:spacing w:val="2"/>
      <w:sz w:val="16"/>
      <w:szCs w:val="16"/>
      <w:lang w:eastAsia="en-AU"/>
    </w:rPr>
  </w:style>
  <w:style w:type="paragraph" w:customStyle="1" w:styleId="TableBody">
    <w:name w:val="Table Body"/>
    <w:basedOn w:val="Normal"/>
    <w:link w:val="TableBodyChar"/>
    <w:qFormat/>
    <w:rsid w:val="00F70B52"/>
    <w:rPr>
      <w:rFonts w:eastAsiaTheme="minorEastAsia" w:cs="Arial"/>
      <w:noProof/>
      <w:color w:val="22272B" w:themeColor="text1"/>
      <w:spacing w:val="2"/>
      <w:sz w:val="16"/>
      <w:szCs w:val="16"/>
    </w:rPr>
  </w:style>
  <w:style w:type="table" w:customStyle="1" w:styleId="NSWHealthReportTable">
    <w:name w:val="NSW Health Report Table"/>
    <w:basedOn w:val="TableNormal"/>
    <w:uiPriority w:val="99"/>
    <w:rsid w:val="00F70B52"/>
    <w:pPr>
      <w:spacing w:after="0" w:line="240" w:lineRule="auto"/>
    </w:pPr>
    <w:rPr>
      <w:rFonts w:eastAsiaTheme="minorHAnsi"/>
      <w:sz w:val="18"/>
      <w:lang w:eastAsia="en-US"/>
    </w:rPr>
    <w:tblPr>
      <w:tblInd w:w="0" w:type="nil"/>
      <w:tblBorders>
        <w:top w:val="single" w:sz="4" w:space="0" w:color="auto"/>
        <w:bottom w:val="single" w:sz="4" w:space="0" w:color="auto"/>
        <w:insideH w:val="single" w:sz="4" w:space="0" w:color="auto"/>
        <w:insideV w:val="single" w:sz="4" w:space="0" w:color="auto"/>
      </w:tblBorders>
    </w:tblPr>
    <w:tcPr>
      <w:shd w:val="clear" w:color="auto" w:fill="FFFFFF" w:themeFill="background1"/>
    </w:tcPr>
    <w:tblStylePr w:type="firstRow">
      <w:pPr>
        <w:jc w:val="left"/>
      </w:pPr>
      <w:rPr>
        <w:rFonts w:asciiTheme="majorHAnsi" w:hAnsiTheme="majorHAnsi" w:cs="Arial" w:hint="default"/>
        <w:color w:val="FFFFFF" w:themeColor="background1"/>
        <w:sz w:val="18"/>
        <w:szCs w:val="18"/>
      </w:rPr>
      <w:tblPr/>
      <w:tcPr>
        <w:tcBorders>
          <w:insideH w:val="nil"/>
          <w:insideV w:val="single" w:sz="4" w:space="0" w:color="FFFFFF" w:themeColor="background1"/>
        </w:tcBorders>
        <w:shd w:val="clear" w:color="auto" w:fill="146CFD" w:themeFill="accent2"/>
        <w:vAlign w:val="center"/>
      </w:tcPr>
    </w:tblStylePr>
  </w:style>
  <w:style w:type="character" w:styleId="FollowedHyperlink">
    <w:name w:val="FollowedHyperlink"/>
    <w:basedOn w:val="DefaultParagraphFont"/>
    <w:uiPriority w:val="99"/>
    <w:semiHidden/>
    <w:rsid w:val="006044DE"/>
    <w:rPr>
      <w:color w:val="22272B" w:themeColor="followedHyperlink"/>
      <w:u w:val="single"/>
    </w:rPr>
  </w:style>
  <w:style w:type="paragraph" w:customStyle="1" w:styleId="Default">
    <w:name w:val="Default"/>
    <w:rsid w:val="002E15CE"/>
    <w:pPr>
      <w:autoSpaceDE w:val="0"/>
      <w:autoSpaceDN w:val="0"/>
      <w:adjustRightInd w:val="0"/>
      <w:spacing w:after="0" w:line="240" w:lineRule="auto"/>
    </w:pPr>
    <w:rPr>
      <w:rFonts w:ascii="Public Sans Light" w:hAnsi="Public Sans Light" w:cs="Public Sans Light"/>
      <w:color w:val="000000"/>
      <w:sz w:val="24"/>
      <w:szCs w:val="24"/>
    </w:rPr>
  </w:style>
  <w:style w:type="table" w:customStyle="1" w:styleId="TableGrid1">
    <w:name w:val="Table Grid1"/>
    <w:basedOn w:val="TableNormal"/>
    <w:next w:val="TableGrid"/>
    <w:rsid w:val="00AB4C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4481">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746541712">
      <w:bodyDiv w:val="1"/>
      <w:marLeft w:val="0"/>
      <w:marRight w:val="0"/>
      <w:marTop w:val="0"/>
      <w:marBottom w:val="0"/>
      <w:divBdr>
        <w:top w:val="none" w:sz="0" w:space="0" w:color="auto"/>
        <w:left w:val="none" w:sz="0" w:space="0" w:color="auto"/>
        <w:bottom w:val="none" w:sz="0" w:space="0" w:color="auto"/>
        <w:right w:val="none" w:sz="0" w:space="0" w:color="auto"/>
      </w:divBdr>
    </w:div>
    <w:div w:id="92611170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257791674">
      <w:bodyDiv w:val="1"/>
      <w:marLeft w:val="0"/>
      <w:marRight w:val="0"/>
      <w:marTop w:val="0"/>
      <w:marBottom w:val="0"/>
      <w:divBdr>
        <w:top w:val="none" w:sz="0" w:space="0" w:color="auto"/>
        <w:left w:val="none" w:sz="0" w:space="0" w:color="auto"/>
        <w:bottom w:val="none" w:sz="0" w:space="0" w:color="auto"/>
        <w:right w:val="none" w:sz="0" w:space="0" w:color="auto"/>
      </w:divBdr>
    </w:div>
    <w:div w:id="1259752425">
      <w:bodyDiv w:val="1"/>
      <w:marLeft w:val="0"/>
      <w:marRight w:val="0"/>
      <w:marTop w:val="0"/>
      <w:marBottom w:val="0"/>
      <w:divBdr>
        <w:top w:val="none" w:sz="0" w:space="0" w:color="auto"/>
        <w:left w:val="none" w:sz="0" w:space="0" w:color="auto"/>
        <w:bottom w:val="none" w:sz="0" w:space="0" w:color="auto"/>
        <w:right w:val="none" w:sz="0" w:space="0" w:color="auto"/>
      </w:divBdr>
    </w:div>
    <w:div w:id="1323507406">
      <w:bodyDiv w:val="1"/>
      <w:marLeft w:val="0"/>
      <w:marRight w:val="0"/>
      <w:marTop w:val="0"/>
      <w:marBottom w:val="0"/>
      <w:divBdr>
        <w:top w:val="none" w:sz="0" w:space="0" w:color="auto"/>
        <w:left w:val="none" w:sz="0" w:space="0" w:color="auto"/>
        <w:bottom w:val="none" w:sz="0" w:space="0" w:color="auto"/>
        <w:right w:val="none" w:sz="0" w:space="0" w:color="auto"/>
      </w:divBdr>
    </w:div>
    <w:div w:id="1345980771">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436293177">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MOH-CHeReL@health.nsw.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s.gov.au/AUSSTATS/abs@.nsf/allprimarymainfeatures/5D2485E6F15281E6CA2570B5007ACA80?opendocu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hmrc.org.au" TargetMode="External"/><Relationship Id="rId25" Type="http://schemas.openxmlformats.org/officeDocument/2006/relationships/hyperlink" Target="http://www.abs.gov.au/websitedbs/D3310114.nsf/home/Australian+Statistical+Geography+Standard+(ASGS)" TargetMode="External"/><Relationship Id="rId2" Type="http://schemas.openxmlformats.org/officeDocument/2006/relationships/customXml" Target="../customXml/item2.xml"/><Relationship Id="rId16" Type="http://schemas.openxmlformats.org/officeDocument/2006/relationships/hyperlink" Target="https://www.abs.gov.au/AUSSTATS/abs@.nsf/Lookup/1270.0.55.001Main+Features10018July%202016" TargetMode="External"/><Relationship Id="rId20" Type="http://schemas.openxmlformats.org/officeDocument/2006/relationships/hyperlink" Target="https://www.abs.gov.au/articles/technical-note-impact-using-multiple-sources-deriving-indigenous-status-deaths-2023-changes-victoria-and-coroner-referred-deat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abs.gov.au/AUSSTATS/abs@.nsf/allprimarymainfeatures/8B8ABC8EC62D8F46CA2570AE000DD3B5?opendocument" TargetMode="External"/><Relationship Id="rId5" Type="http://schemas.openxmlformats.org/officeDocument/2006/relationships/numbering" Target="numbering.xml"/><Relationship Id="rId15" Type="http://schemas.openxmlformats.org/officeDocument/2006/relationships/hyperlink" Target="https://www.abs.gov.au/ausstats/abs@.nsf/Lookup/1270.0.55.001main+features1July%202011" TargetMode="External"/><Relationship Id="rId23" Type="http://schemas.openxmlformats.org/officeDocument/2006/relationships/hyperlink" Target="https://www.abs.gov.au/AUSSTATS/abs@.nsf/Lookup/1351.0.55.062Explanatory%20Notes12017?OpenDocu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s.gov.au/methodologies/causes-death-australia-methodology/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ausstats/abs@.nsf/mf/1216.0" TargetMode="External"/><Relationship Id="rId22" Type="http://schemas.openxmlformats.org/officeDocument/2006/relationships/hyperlink" Target="https://www.who.int/standards/classifications/classification-of-diseases/list-of-official-icd-10-updates" TargetMode="Externa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504651\AppData\Local\Temp\Temp1_Download.2023-02-20T14_33_54.zip\nsw_gov_masterbrand_corporate_simplified_booklet_nov-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826DE62F545A6A7689342FB514A76"/>
        <w:category>
          <w:name w:val="General"/>
          <w:gallery w:val="placeholder"/>
        </w:category>
        <w:types>
          <w:type w:val="bbPlcHdr"/>
        </w:types>
        <w:behaviors>
          <w:behavior w:val="content"/>
        </w:behaviors>
        <w:guid w:val="{8DB19D26-26FD-4F3D-8A71-B396BE98066D}"/>
      </w:docPartPr>
      <w:docPartBody>
        <w:p w:rsidR="00C07A90" w:rsidRDefault="00A436AA">
          <w:pPr>
            <w:pStyle w:val="4EB826DE62F545A6A7689342FB514A76"/>
          </w:pPr>
          <w:r>
            <w:t>[C</w:t>
          </w:r>
          <w:r w:rsidRPr="00DE446C">
            <w:t xml:space="preserve">lick </w:t>
          </w:r>
          <w:r>
            <w:t xml:space="preserve">here </w:t>
          </w:r>
          <w:r w:rsidRPr="00DE446C">
            <w:t xml:space="preserve">to enter </w:t>
          </w:r>
          <w:r>
            <w:t>Document Title]</w:t>
          </w:r>
        </w:p>
      </w:docPartBody>
    </w:docPart>
    <w:docPart>
      <w:docPartPr>
        <w:name w:val="21B60533BE2542E6823A7D8CECF41344"/>
        <w:category>
          <w:name w:val="General"/>
          <w:gallery w:val="placeholder"/>
        </w:category>
        <w:types>
          <w:type w:val="bbPlcHdr"/>
        </w:types>
        <w:behaviors>
          <w:behavior w:val="content"/>
        </w:behaviors>
        <w:guid w:val="{C34629DC-3E8B-4202-B2BC-16D5B23C4025}"/>
      </w:docPartPr>
      <w:docPartBody>
        <w:p w:rsidR="00C07A90" w:rsidRDefault="00A436AA">
          <w:pPr>
            <w:pStyle w:val="21B60533BE2542E6823A7D8CECF41344"/>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90"/>
    <w:rsid w:val="002F17FF"/>
    <w:rsid w:val="0045333F"/>
    <w:rsid w:val="005667F0"/>
    <w:rsid w:val="00597C43"/>
    <w:rsid w:val="0064215F"/>
    <w:rsid w:val="00704356"/>
    <w:rsid w:val="00990F38"/>
    <w:rsid w:val="00A35FB8"/>
    <w:rsid w:val="00A436AA"/>
    <w:rsid w:val="00AE4A7E"/>
    <w:rsid w:val="00B54C49"/>
    <w:rsid w:val="00C07A90"/>
    <w:rsid w:val="00D45EEC"/>
    <w:rsid w:val="00D630EC"/>
    <w:rsid w:val="00E13F19"/>
    <w:rsid w:val="00F7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826DE62F545A6A7689342FB514A76">
    <w:name w:val="4EB826DE62F545A6A7689342FB514A76"/>
  </w:style>
  <w:style w:type="paragraph" w:customStyle="1" w:styleId="21B60533BE2542E6823A7D8CECF41344">
    <w:name w:val="21B60533BE2542E6823A7D8CECF41344"/>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lang w:eastAsia="zh-CN"/>
    </w:rPr>
  </w:style>
  <w:style w:type="character" w:customStyle="1" w:styleId="BodyTextChar">
    <w:name w:val="Body Text Char"/>
    <w:basedOn w:val="DefaultParagraphFont"/>
    <w:link w:val="BodyText"/>
    <w:uiPriority w:val="7"/>
    <w:rPr>
      <w:color w:val="000000" w:themeColor="text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0F9DE-B857-48B9-8DD6-B2F742D7D6E4}"/>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3A84C45-B871-440C-8195-93A93422F4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CFAE01-350B-4FFF-97CB-4E13B4A7A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nsw_gov_masterbrand_corporate_simplified_booklet_nov-2022</Template>
  <TotalTime>331</TotalTime>
  <Pages>27</Pages>
  <Words>8013</Words>
  <Characters>41909</Characters>
  <Application>Microsoft Office Word</Application>
  <DocSecurity>0</DocSecurity>
  <Lines>1197</Lines>
  <Paragraphs>792</Paragraphs>
  <ScaleCrop>false</ScaleCrop>
  <HeadingPairs>
    <vt:vector size="2" baseType="variant">
      <vt:variant>
        <vt:lpstr>Title</vt:lpstr>
      </vt:variant>
      <vt:variant>
        <vt:i4>1</vt:i4>
      </vt:variant>
    </vt:vector>
  </HeadingPairs>
  <TitlesOfParts>
    <vt:vector size="1" baseType="lpstr">
      <vt:lpstr>NSW Mortality data</vt:lpstr>
    </vt:vector>
  </TitlesOfParts>
  <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Mortality data</dc:title>
  <dc:subject/>
  <dc:creator>Michael Nelson (Ministry of Health)</dc:creator>
  <cp:keywords/>
  <dc:description/>
  <cp:lastModifiedBy>Michael Nelson (Ministry of Health)</cp:lastModifiedBy>
  <cp:revision>55</cp:revision>
  <cp:lastPrinted>2022-08-28T00:40:00Z</cp:lastPrinted>
  <dcterms:created xsi:type="dcterms:W3CDTF">2023-03-17T01:12:00Z</dcterms:created>
  <dcterms:modified xsi:type="dcterms:W3CDTF">2025-05-06T01:43:00Z</dcterms:modified>
  <cp:category/>
  <cp:version>1</cp:ver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0x0101003A3BE6547C5F4B4480635010AF4EB74D</vt:lpwstr>
  </property>
  <property fmtid="{D5CDD505-2E9C-101B-9397-08002B2CF9AE}" pid="3" name="MSIP_Label_76a44f01-6907-4156-9b79-a71e6c56ad93_Enabled">
    <vt:lpwstr>True</vt:lpwstr>
  </property>
  <property fmtid="{D5CDD505-2E9C-101B-9397-08002B2CF9AE}" pid="4" name="MSIP_Label_76a44f01-6907-4156-9b79-a71e6c56ad93_SiteId">
    <vt:lpwstr>a687a7bf-02db-43df-bcbb-e7a8bda611a2</vt:lpwstr>
  </property>
  <property fmtid="{D5CDD505-2E9C-101B-9397-08002B2CF9AE}" pid="5" name="MSIP_Label_76a44f01-6907-4156-9b79-a71e6c56ad93_SetDate">
    <vt:lpwstr>2025-05-09T04:09:57Z</vt:lpwstr>
  </property>
  <property fmtid="{D5CDD505-2E9C-101B-9397-08002B2CF9AE}" pid="6" name="MSIP_Label_76a44f01-6907-4156-9b79-a71e6c56ad93_Name">
    <vt:lpwstr>OFFICIAL</vt:lpwstr>
  </property>
  <property fmtid="{D5CDD505-2E9C-101B-9397-08002B2CF9AE}" pid="7" name="MSIP_Label_76a44f01-6907-4156-9b79-a71e6c56ad93_ActionId">
    <vt:lpwstr>b2cf00ff-36d7-49c9-aaf5-9c4928130914</vt:lpwstr>
  </property>
  <property fmtid="{D5CDD505-2E9C-101B-9397-08002B2CF9AE}" pid="8" name="MSIP_Label_76a44f01-6907-4156-9b79-a71e6c56ad93_Removed">
    <vt:lpwstr>False</vt:lpwstr>
  </property>
  <property fmtid="{D5CDD505-2E9C-101B-9397-08002B2CF9AE}" pid="9" name="MSIP_Label_76a44f01-6907-4156-9b79-a71e6c56ad93_Extended_MSFT_Method">
    <vt:lpwstr>Standard</vt:lpwstr>
  </property>
  <property fmtid="{D5CDD505-2E9C-101B-9397-08002B2CF9AE}" pid="10" name="Sensitivity">
    <vt:lpwstr>OFFICIAL</vt:lpwstr>
  </property>
</Properties>
</file>